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6517A3" w14:textId="04B1A9B1" w:rsidR="00334405" w:rsidRPr="001A4F74" w:rsidRDefault="002D3C0C" w:rsidP="001A4F74">
      <w:pPr>
        <w:pStyle w:val="Title"/>
        <w:spacing w:before="0" w:after="0"/>
        <w:jc w:val="center"/>
        <w:rPr>
          <w:sz w:val="48"/>
        </w:rPr>
      </w:pPr>
      <w:r w:rsidRPr="001A4F74">
        <w:rPr>
          <w:sz w:val="48"/>
        </w:rPr>
        <w:t>M</w:t>
      </w:r>
      <w:r w:rsidR="00AC3EAC" w:rsidRPr="001A4F74">
        <w:rPr>
          <w:sz w:val="48"/>
        </w:rPr>
        <w:t xml:space="preserve">onitoring </w:t>
      </w:r>
      <w:r w:rsidRPr="001A4F74">
        <w:rPr>
          <w:sz w:val="48"/>
        </w:rPr>
        <w:t>Guide</w:t>
      </w:r>
      <w:r w:rsidR="00AC3EAC" w:rsidRPr="001A4F74">
        <w:rPr>
          <w:sz w:val="48"/>
        </w:rPr>
        <w:t xml:space="preserve"> for </w:t>
      </w:r>
      <w:r w:rsidR="009576FD" w:rsidRPr="001A4F74">
        <w:rPr>
          <w:sz w:val="48"/>
        </w:rPr>
        <w:t xml:space="preserve">SDG </w:t>
      </w:r>
      <w:r w:rsidRPr="001A4F74">
        <w:rPr>
          <w:sz w:val="48"/>
        </w:rPr>
        <w:t>In</w:t>
      </w:r>
      <w:r w:rsidR="00AC3EAC" w:rsidRPr="001A4F74">
        <w:rPr>
          <w:sz w:val="48"/>
        </w:rPr>
        <w:t>dicator 6.</w:t>
      </w:r>
      <w:r w:rsidR="008A089E" w:rsidRPr="001A4F74">
        <w:rPr>
          <w:sz w:val="48"/>
        </w:rPr>
        <w:t>5.1</w:t>
      </w:r>
    </w:p>
    <w:p w14:paraId="2048B0F8" w14:textId="13AB74D5" w:rsidR="00334405" w:rsidRPr="001A4F74" w:rsidRDefault="00477F54" w:rsidP="001A4F74">
      <w:pPr>
        <w:pStyle w:val="Title"/>
        <w:spacing w:before="0"/>
        <w:jc w:val="center"/>
        <w:rPr>
          <w:sz w:val="28"/>
        </w:rPr>
      </w:pPr>
      <w:r w:rsidRPr="001A4F74">
        <w:rPr>
          <w:sz w:val="28"/>
        </w:rPr>
        <w:t>Degree of integrated water resources management implementation</w:t>
      </w:r>
      <w:r w:rsidR="00296E7C" w:rsidRPr="001A4F74">
        <w:rPr>
          <w:sz w:val="28"/>
        </w:rPr>
        <w:t xml:space="preserve"> (0-100)</w:t>
      </w:r>
    </w:p>
    <w:p w14:paraId="1FB9CB2D" w14:textId="7BA76022" w:rsidR="00AC3EAC" w:rsidRDefault="00F02208" w:rsidP="00AC3EAC">
      <w:pPr>
        <w:pStyle w:val="Heading1"/>
      </w:pPr>
      <w:r>
        <w:t>Introduction</w:t>
      </w:r>
    </w:p>
    <w:p w14:paraId="05CF53C5" w14:textId="423CDEFC" w:rsidR="00984ACB" w:rsidRDefault="00F02208" w:rsidP="006D537B">
      <w:pPr>
        <w:autoSpaceDE w:val="0"/>
        <w:autoSpaceDN w:val="0"/>
        <w:adjustRightInd w:val="0"/>
        <w:jc w:val="both"/>
        <w:rPr>
          <w:sz w:val="22"/>
          <w:szCs w:val="22"/>
          <w:lang w:val="en-GB"/>
        </w:rPr>
      </w:pPr>
      <w:r w:rsidRPr="00743CEC">
        <w:rPr>
          <w:sz w:val="22"/>
          <w:szCs w:val="22"/>
          <w:lang w:val="en-GB"/>
        </w:rPr>
        <w:t xml:space="preserve">This </w:t>
      </w:r>
      <w:r w:rsidR="003E1346" w:rsidRPr="00743CEC">
        <w:rPr>
          <w:sz w:val="22"/>
          <w:szCs w:val="22"/>
          <w:lang w:val="en-GB"/>
        </w:rPr>
        <w:t>document provides</w:t>
      </w:r>
      <w:r w:rsidRPr="00743CEC">
        <w:rPr>
          <w:sz w:val="22"/>
          <w:szCs w:val="22"/>
          <w:lang w:val="en-GB"/>
        </w:rPr>
        <w:t xml:space="preserve"> a guide for </w:t>
      </w:r>
      <w:r w:rsidR="00290790" w:rsidRPr="00743CEC">
        <w:rPr>
          <w:sz w:val="22"/>
          <w:szCs w:val="22"/>
          <w:lang w:val="en-GB"/>
        </w:rPr>
        <w:t xml:space="preserve">national </w:t>
      </w:r>
      <w:r w:rsidR="0050356A">
        <w:rPr>
          <w:sz w:val="22"/>
          <w:szCs w:val="22"/>
          <w:lang w:val="en-GB"/>
        </w:rPr>
        <w:t>Focal Points</w:t>
      </w:r>
      <w:r w:rsidR="0050356A" w:rsidRPr="00743CEC">
        <w:rPr>
          <w:sz w:val="22"/>
          <w:szCs w:val="22"/>
          <w:lang w:val="en-GB"/>
        </w:rPr>
        <w:t xml:space="preserve"> </w:t>
      </w:r>
      <w:r w:rsidR="0050356A">
        <w:rPr>
          <w:sz w:val="22"/>
          <w:szCs w:val="22"/>
          <w:lang w:val="en-GB"/>
        </w:rPr>
        <w:t>report</w:t>
      </w:r>
      <w:r w:rsidR="00D001FD">
        <w:rPr>
          <w:sz w:val="22"/>
          <w:szCs w:val="22"/>
          <w:lang w:val="en-GB"/>
        </w:rPr>
        <w:t>ing</w:t>
      </w:r>
      <w:r w:rsidR="0050356A">
        <w:rPr>
          <w:sz w:val="22"/>
          <w:szCs w:val="22"/>
          <w:lang w:val="en-GB"/>
        </w:rPr>
        <w:t xml:space="preserve"> on</w:t>
      </w:r>
      <w:r w:rsidR="00530403" w:rsidRPr="00743CEC">
        <w:rPr>
          <w:sz w:val="22"/>
          <w:szCs w:val="22"/>
          <w:lang w:val="en-GB"/>
        </w:rPr>
        <w:t xml:space="preserve"> SDG </w:t>
      </w:r>
      <w:r w:rsidR="0050356A">
        <w:rPr>
          <w:sz w:val="22"/>
          <w:szCs w:val="22"/>
          <w:lang w:val="en-GB"/>
        </w:rPr>
        <w:t>indicator</w:t>
      </w:r>
      <w:r w:rsidR="0050356A" w:rsidRPr="00743CEC">
        <w:rPr>
          <w:sz w:val="22"/>
          <w:szCs w:val="22"/>
          <w:lang w:val="en-GB"/>
        </w:rPr>
        <w:t xml:space="preserve"> </w:t>
      </w:r>
      <w:r w:rsidR="00530403" w:rsidRPr="00743CEC">
        <w:rPr>
          <w:sz w:val="22"/>
          <w:szCs w:val="22"/>
          <w:lang w:val="en-GB"/>
        </w:rPr>
        <w:t>6.5</w:t>
      </w:r>
      <w:r w:rsidR="0050356A">
        <w:rPr>
          <w:sz w:val="22"/>
          <w:szCs w:val="22"/>
          <w:lang w:val="en-GB"/>
        </w:rPr>
        <w:t>.1</w:t>
      </w:r>
      <w:r w:rsidR="00530403" w:rsidRPr="00743CEC">
        <w:rPr>
          <w:sz w:val="22"/>
          <w:szCs w:val="22"/>
          <w:lang w:val="en-GB"/>
        </w:rPr>
        <w:t xml:space="preserve"> </w:t>
      </w:r>
      <w:r w:rsidR="00C0084D" w:rsidRPr="00743CEC">
        <w:rPr>
          <w:sz w:val="22"/>
          <w:szCs w:val="22"/>
          <w:lang w:val="en-GB"/>
        </w:rPr>
        <w:t xml:space="preserve">on implementing </w:t>
      </w:r>
      <w:r w:rsidR="00405255" w:rsidRPr="00743CEC">
        <w:rPr>
          <w:sz w:val="22"/>
          <w:szCs w:val="22"/>
          <w:lang w:val="en-GB"/>
        </w:rPr>
        <w:t>integrated water resources m</w:t>
      </w:r>
      <w:r w:rsidR="00290790" w:rsidRPr="00743CEC">
        <w:rPr>
          <w:sz w:val="22"/>
          <w:szCs w:val="22"/>
          <w:lang w:val="en-GB"/>
        </w:rPr>
        <w:t>anagement</w:t>
      </w:r>
      <w:r w:rsidR="007E4091" w:rsidRPr="00743CEC">
        <w:rPr>
          <w:sz w:val="22"/>
          <w:szCs w:val="22"/>
          <w:lang w:val="en-GB"/>
        </w:rPr>
        <w:t xml:space="preserve"> (IWRM)</w:t>
      </w:r>
      <w:r w:rsidR="00C0084D" w:rsidRPr="00743CEC">
        <w:rPr>
          <w:sz w:val="22"/>
          <w:szCs w:val="22"/>
          <w:lang w:val="en-GB"/>
        </w:rPr>
        <w:t>.</w:t>
      </w:r>
      <w:r w:rsidR="00290790" w:rsidRPr="00743CEC">
        <w:rPr>
          <w:sz w:val="22"/>
          <w:szCs w:val="22"/>
          <w:lang w:val="en-GB"/>
        </w:rPr>
        <w:t xml:space="preserve"> </w:t>
      </w:r>
      <w:r w:rsidR="003C6A6D" w:rsidRPr="00743CEC">
        <w:rPr>
          <w:sz w:val="22"/>
          <w:szCs w:val="22"/>
          <w:lang w:val="en-GB"/>
        </w:rPr>
        <w:t>The monitoring approach</w:t>
      </w:r>
      <w:r w:rsidR="00843E5D" w:rsidRPr="00743CEC">
        <w:rPr>
          <w:sz w:val="22"/>
          <w:szCs w:val="22"/>
          <w:lang w:val="en-GB"/>
        </w:rPr>
        <w:t xml:space="preserve"> is based on a </w:t>
      </w:r>
      <w:hyperlink r:id="rId11" w:history="1">
        <w:r w:rsidR="00286F58" w:rsidRPr="00743CEC">
          <w:rPr>
            <w:rStyle w:val="Hyperlink"/>
            <w:sz w:val="22"/>
            <w:szCs w:val="22"/>
            <w:lang w:val="en-GB"/>
          </w:rPr>
          <w:t>survey instrument</w:t>
        </w:r>
      </w:hyperlink>
      <w:r w:rsidR="00843E5D" w:rsidRPr="00743CEC">
        <w:rPr>
          <w:sz w:val="22"/>
          <w:szCs w:val="22"/>
          <w:lang w:val="en-GB"/>
        </w:rPr>
        <w:t xml:space="preserve"> to be completed every three years.</w:t>
      </w:r>
      <w:r w:rsidR="00491AC7" w:rsidRPr="00743CEC">
        <w:rPr>
          <w:sz w:val="22"/>
          <w:szCs w:val="22"/>
          <w:lang w:val="en-GB"/>
        </w:rPr>
        <w:t xml:space="preserve"> </w:t>
      </w:r>
      <w:r w:rsidR="00AB5243">
        <w:rPr>
          <w:sz w:val="22"/>
          <w:szCs w:val="22"/>
          <w:lang w:val="en-GB"/>
        </w:rPr>
        <w:t xml:space="preserve">The survey instrument contains </w:t>
      </w:r>
      <w:r w:rsidR="00D001FD">
        <w:rPr>
          <w:sz w:val="22"/>
          <w:szCs w:val="22"/>
          <w:lang w:val="en-GB"/>
        </w:rPr>
        <w:t>advice to</w:t>
      </w:r>
      <w:r w:rsidR="00AB5243">
        <w:rPr>
          <w:sz w:val="22"/>
          <w:szCs w:val="22"/>
          <w:lang w:val="en-GB"/>
        </w:rPr>
        <w:t xml:space="preserve"> users </w:t>
      </w:r>
      <w:r w:rsidR="00D001FD">
        <w:rPr>
          <w:sz w:val="22"/>
          <w:szCs w:val="22"/>
          <w:lang w:val="en-GB"/>
        </w:rPr>
        <w:t xml:space="preserve">on how </w:t>
      </w:r>
      <w:r w:rsidR="00AB5243">
        <w:rPr>
          <w:sz w:val="22"/>
          <w:szCs w:val="22"/>
          <w:lang w:val="en-GB"/>
        </w:rPr>
        <w:t>to complete it and calculate the indicator score. The focus of this guide is therefore on the processes related to completing, submitting, and building on, the survey instrument. Countries</w:t>
      </w:r>
      <w:r w:rsidR="001B3595">
        <w:rPr>
          <w:sz w:val="22"/>
          <w:szCs w:val="22"/>
          <w:lang w:val="en-GB"/>
        </w:rPr>
        <w:t xml:space="preserve"> are invited to</w:t>
      </w:r>
      <w:r w:rsidR="00AB5243">
        <w:rPr>
          <w:sz w:val="22"/>
          <w:szCs w:val="22"/>
          <w:lang w:val="en-GB"/>
        </w:rPr>
        <w:t xml:space="preserve"> nominate national 6.5.1 Focal Points to coordinate the reporting process.</w:t>
      </w:r>
      <w:r w:rsidR="00AB5243" w:rsidRPr="00AB5243" w:rsidDel="00722F11">
        <w:rPr>
          <w:rFonts w:eastAsia="Times New Roman" w:cs="Times New Roman"/>
          <w:sz w:val="22"/>
          <w:szCs w:val="22"/>
          <w:lang w:val="en-GB"/>
        </w:rPr>
        <w:t xml:space="preserve"> </w:t>
      </w:r>
      <w:r w:rsidR="00AB5243" w:rsidRPr="00743CEC">
        <w:rPr>
          <w:rFonts w:eastAsia="Times New Roman" w:cs="Times New Roman"/>
          <w:sz w:val="22"/>
          <w:szCs w:val="22"/>
        </w:rPr>
        <w:t>The Focal Point is typically a government official from a ministry which has overall responsibility for water resources in the country.</w:t>
      </w:r>
      <w:r w:rsidR="00AB5243">
        <w:rPr>
          <w:sz w:val="22"/>
          <w:szCs w:val="22"/>
          <w:lang w:val="en-GB"/>
        </w:rPr>
        <w:t xml:space="preserve"> </w:t>
      </w:r>
      <w:r w:rsidR="00C7512B" w:rsidRPr="00743CEC">
        <w:rPr>
          <w:sz w:val="22"/>
          <w:szCs w:val="22"/>
          <w:lang w:val="en-GB"/>
        </w:rPr>
        <w:t xml:space="preserve">172 countries reported in 2017 to set the </w:t>
      </w:r>
      <w:hyperlink r:id="rId12" w:history="1">
        <w:r w:rsidR="00C7512B" w:rsidRPr="00705BE5">
          <w:rPr>
            <w:rStyle w:val="Hyperlink"/>
            <w:sz w:val="22"/>
            <w:szCs w:val="22"/>
            <w:lang w:val="en-GB"/>
          </w:rPr>
          <w:t>baseline</w:t>
        </w:r>
      </w:hyperlink>
      <w:r w:rsidR="00C7512B" w:rsidRPr="00743CEC">
        <w:rPr>
          <w:sz w:val="22"/>
          <w:szCs w:val="22"/>
          <w:lang w:val="en-GB"/>
        </w:rPr>
        <w:t xml:space="preserve"> for SDG 6.5.1. </w:t>
      </w:r>
      <w:r w:rsidR="00363847" w:rsidRPr="00743CEC">
        <w:rPr>
          <w:sz w:val="22"/>
          <w:szCs w:val="22"/>
          <w:lang w:val="en-GB"/>
        </w:rPr>
        <w:t xml:space="preserve">Round 2 of data collection is </w:t>
      </w:r>
      <w:r w:rsidR="00C02BAC" w:rsidRPr="00743CEC">
        <w:rPr>
          <w:sz w:val="22"/>
          <w:szCs w:val="22"/>
          <w:lang w:val="en-GB"/>
        </w:rPr>
        <w:t xml:space="preserve">taking place </w:t>
      </w:r>
      <w:r w:rsidR="00FC51DF" w:rsidRPr="00743CEC">
        <w:rPr>
          <w:sz w:val="22"/>
          <w:szCs w:val="22"/>
          <w:lang w:val="en-GB"/>
        </w:rPr>
        <w:t xml:space="preserve">in 2020. </w:t>
      </w:r>
    </w:p>
    <w:p w14:paraId="087ACC99" w14:textId="707C55A7" w:rsidR="00984ACB" w:rsidRPr="00743CEC" w:rsidRDefault="00984ACB" w:rsidP="006D537B">
      <w:pPr>
        <w:autoSpaceDE w:val="0"/>
        <w:autoSpaceDN w:val="0"/>
        <w:adjustRightInd w:val="0"/>
        <w:jc w:val="both"/>
        <w:rPr>
          <w:sz w:val="22"/>
          <w:szCs w:val="22"/>
          <w:lang w:val="en-GB"/>
        </w:rPr>
      </w:pPr>
      <w:r w:rsidRPr="00743CEC">
        <w:rPr>
          <w:sz w:val="22"/>
          <w:szCs w:val="22"/>
          <w:lang w:val="en-GB"/>
        </w:rPr>
        <w:t xml:space="preserve">This Guide contains the following </w:t>
      </w:r>
      <w:r w:rsidR="00D001FD">
        <w:rPr>
          <w:sz w:val="22"/>
          <w:szCs w:val="22"/>
          <w:lang w:val="en-GB"/>
        </w:rPr>
        <w:t xml:space="preserve">main </w:t>
      </w:r>
      <w:r w:rsidRPr="00743CEC">
        <w:rPr>
          <w:sz w:val="22"/>
          <w:szCs w:val="22"/>
          <w:lang w:val="en-GB"/>
        </w:rPr>
        <w:t>sections:</w:t>
      </w:r>
    </w:p>
    <w:p w14:paraId="5B66B08A" w14:textId="1AD3B406" w:rsidR="00984ACB" w:rsidRPr="00743CEC" w:rsidRDefault="00984ACB" w:rsidP="00984ACB">
      <w:pPr>
        <w:pStyle w:val="ListParagraph"/>
        <w:numPr>
          <w:ilvl w:val="0"/>
          <w:numId w:val="18"/>
        </w:numPr>
        <w:autoSpaceDE w:val="0"/>
        <w:autoSpaceDN w:val="0"/>
        <w:adjustRightInd w:val="0"/>
        <w:rPr>
          <w:sz w:val="22"/>
          <w:szCs w:val="22"/>
          <w:lang w:val="en-GB"/>
        </w:rPr>
      </w:pPr>
      <w:r w:rsidRPr="00743CEC">
        <w:rPr>
          <w:sz w:val="22"/>
          <w:szCs w:val="22"/>
          <w:lang w:val="en-GB"/>
        </w:rPr>
        <w:t xml:space="preserve">Section 2: </w:t>
      </w:r>
      <w:r w:rsidR="000223C0" w:rsidRPr="000223C0">
        <w:rPr>
          <w:sz w:val="22"/>
          <w:szCs w:val="22"/>
        </w:rPr>
        <w:t>Recommendations on country process for monitoring and reporting</w:t>
      </w:r>
      <w:r w:rsidR="000223C0">
        <w:rPr>
          <w:sz w:val="22"/>
          <w:szCs w:val="22"/>
        </w:rPr>
        <w:t>.</w:t>
      </w:r>
    </w:p>
    <w:p w14:paraId="6451D66C" w14:textId="46AE0E24" w:rsidR="00984ACB" w:rsidRPr="00743CEC" w:rsidRDefault="00984ACB" w:rsidP="00984ACB">
      <w:pPr>
        <w:pStyle w:val="ListParagraph"/>
        <w:numPr>
          <w:ilvl w:val="0"/>
          <w:numId w:val="18"/>
        </w:numPr>
        <w:autoSpaceDE w:val="0"/>
        <w:autoSpaceDN w:val="0"/>
        <w:adjustRightInd w:val="0"/>
        <w:rPr>
          <w:sz w:val="22"/>
          <w:szCs w:val="22"/>
          <w:lang w:val="en-GB"/>
        </w:rPr>
      </w:pPr>
      <w:r w:rsidRPr="00743CEC">
        <w:rPr>
          <w:sz w:val="22"/>
          <w:szCs w:val="22"/>
          <w:lang w:val="en-GB"/>
        </w:rPr>
        <w:t xml:space="preserve">Section 3: </w:t>
      </w:r>
      <w:r w:rsidR="000223C0">
        <w:rPr>
          <w:sz w:val="22"/>
          <w:szCs w:val="22"/>
          <w:lang w:val="en-GB"/>
        </w:rPr>
        <w:t>Target setting</w:t>
      </w:r>
    </w:p>
    <w:p w14:paraId="566D00EF" w14:textId="1E614B41" w:rsidR="00984ACB" w:rsidRPr="00743CEC" w:rsidRDefault="00984ACB" w:rsidP="00984ACB">
      <w:pPr>
        <w:pStyle w:val="ListParagraph"/>
        <w:numPr>
          <w:ilvl w:val="0"/>
          <w:numId w:val="18"/>
        </w:numPr>
        <w:autoSpaceDE w:val="0"/>
        <w:autoSpaceDN w:val="0"/>
        <w:adjustRightInd w:val="0"/>
        <w:rPr>
          <w:sz w:val="22"/>
          <w:szCs w:val="22"/>
          <w:lang w:val="en-GB"/>
        </w:rPr>
      </w:pPr>
      <w:r w:rsidRPr="00743CEC">
        <w:rPr>
          <w:sz w:val="22"/>
          <w:szCs w:val="22"/>
          <w:lang w:val="en-GB"/>
        </w:rPr>
        <w:t xml:space="preserve">Section 4: </w:t>
      </w:r>
      <w:r w:rsidR="000223C0">
        <w:rPr>
          <w:sz w:val="22"/>
          <w:szCs w:val="22"/>
          <w:lang w:val="en-GB"/>
        </w:rPr>
        <w:t>Using the survey instrument in national planning</w:t>
      </w:r>
    </w:p>
    <w:p w14:paraId="37EEA64E" w14:textId="1590BDBB" w:rsidR="00984ACB" w:rsidRPr="00743CEC" w:rsidRDefault="00984ACB" w:rsidP="00984ACB">
      <w:pPr>
        <w:pStyle w:val="ListParagraph"/>
        <w:numPr>
          <w:ilvl w:val="0"/>
          <w:numId w:val="18"/>
        </w:numPr>
        <w:autoSpaceDE w:val="0"/>
        <w:autoSpaceDN w:val="0"/>
        <w:adjustRightInd w:val="0"/>
        <w:rPr>
          <w:sz w:val="22"/>
          <w:szCs w:val="22"/>
          <w:lang w:val="en-GB"/>
        </w:rPr>
      </w:pPr>
      <w:r w:rsidRPr="00743CEC">
        <w:rPr>
          <w:sz w:val="22"/>
          <w:szCs w:val="22"/>
          <w:lang w:val="en-GB"/>
        </w:rPr>
        <w:t xml:space="preserve">Section 5: </w:t>
      </w:r>
      <w:r w:rsidR="000223C0">
        <w:rPr>
          <w:sz w:val="22"/>
          <w:szCs w:val="22"/>
        </w:rPr>
        <w:t>Differences compared to the baseline survey instrument</w:t>
      </w:r>
    </w:p>
    <w:p w14:paraId="276CAC1C" w14:textId="029D7CB2" w:rsidR="00984ACB" w:rsidRPr="00743CEC" w:rsidRDefault="00984ACB" w:rsidP="00984ACB">
      <w:pPr>
        <w:pStyle w:val="ListParagraph"/>
        <w:numPr>
          <w:ilvl w:val="0"/>
          <w:numId w:val="18"/>
        </w:numPr>
        <w:autoSpaceDE w:val="0"/>
        <w:autoSpaceDN w:val="0"/>
        <w:adjustRightInd w:val="0"/>
        <w:rPr>
          <w:sz w:val="22"/>
          <w:szCs w:val="22"/>
          <w:lang w:val="en-GB"/>
        </w:rPr>
      </w:pPr>
      <w:r w:rsidRPr="00743CEC">
        <w:rPr>
          <w:sz w:val="22"/>
          <w:szCs w:val="22"/>
        </w:rPr>
        <w:t xml:space="preserve">Section 6: </w:t>
      </w:r>
      <w:r w:rsidR="000223C0">
        <w:rPr>
          <w:sz w:val="22"/>
          <w:szCs w:val="22"/>
        </w:rPr>
        <w:t xml:space="preserve">Submission and </w:t>
      </w:r>
      <w:r w:rsidRPr="00743CEC">
        <w:rPr>
          <w:sz w:val="22"/>
          <w:szCs w:val="22"/>
        </w:rPr>
        <w:t>Help Desk</w:t>
      </w:r>
    </w:p>
    <w:p w14:paraId="0623EF43" w14:textId="77777777" w:rsidR="00D8506A" w:rsidRPr="005B629E" w:rsidRDefault="00D8506A" w:rsidP="00D8506A">
      <w:pPr>
        <w:pStyle w:val="Heading2"/>
      </w:pPr>
      <w:r w:rsidRPr="005B629E">
        <w:t>Indicator Summary</w:t>
      </w:r>
    </w:p>
    <w:p w14:paraId="2B9E90AB" w14:textId="77777777" w:rsidR="00D8506A" w:rsidRPr="00743CEC" w:rsidRDefault="00D8506A" w:rsidP="00D8506A">
      <w:pPr>
        <w:rPr>
          <w:sz w:val="22"/>
          <w:szCs w:val="22"/>
          <w:lang w:val="en-GB"/>
        </w:rPr>
      </w:pPr>
      <w:r w:rsidRPr="00743CEC">
        <w:rPr>
          <w:b/>
          <w:sz w:val="22"/>
          <w:szCs w:val="22"/>
          <w:lang w:val="en-GB"/>
        </w:rPr>
        <w:t>Target 6.5</w:t>
      </w:r>
      <w:r w:rsidRPr="00743CEC">
        <w:rPr>
          <w:sz w:val="22"/>
          <w:szCs w:val="22"/>
          <w:lang w:val="en-GB"/>
        </w:rPr>
        <w:t xml:space="preserve"> </w:t>
      </w:r>
      <w:r w:rsidRPr="00743CEC">
        <w:rPr>
          <w:sz w:val="22"/>
          <w:szCs w:val="22"/>
          <w:lang w:val="en-GB"/>
        </w:rPr>
        <w:tab/>
        <w:t>By 2030, implement integrated water resources management at all levels, including through transboundary cooperation as appropriate.</w:t>
      </w:r>
    </w:p>
    <w:p w14:paraId="7D20B3DA" w14:textId="77777777" w:rsidR="00D8506A" w:rsidRPr="00743CEC" w:rsidRDefault="00D8506A" w:rsidP="00D8506A">
      <w:pPr>
        <w:rPr>
          <w:sz w:val="22"/>
          <w:szCs w:val="22"/>
          <w:lang w:val="en-GB"/>
        </w:rPr>
      </w:pPr>
      <w:r w:rsidRPr="00743CEC">
        <w:rPr>
          <w:b/>
          <w:sz w:val="22"/>
          <w:szCs w:val="22"/>
          <w:lang w:val="en-GB"/>
        </w:rPr>
        <w:t>Indicator 6.5.1</w:t>
      </w:r>
      <w:r w:rsidRPr="00743CEC">
        <w:rPr>
          <w:sz w:val="22"/>
          <w:szCs w:val="22"/>
          <w:lang w:val="en-GB"/>
        </w:rPr>
        <w:t xml:space="preserve"> </w:t>
      </w:r>
      <w:r w:rsidRPr="00743CEC">
        <w:rPr>
          <w:sz w:val="22"/>
          <w:szCs w:val="22"/>
          <w:lang w:val="en-GB"/>
        </w:rPr>
        <w:tab/>
        <w:t>Degree of integrated water resources management (IWRM) implementation (0-100).</w:t>
      </w:r>
    </w:p>
    <w:p w14:paraId="6AA0BA30" w14:textId="77777777" w:rsidR="00D8506A" w:rsidRDefault="00D8506A" w:rsidP="00D8506A">
      <w:pPr>
        <w:rPr>
          <w:sz w:val="22"/>
          <w:szCs w:val="22"/>
          <w:lang w:val="en-GB"/>
        </w:rPr>
      </w:pPr>
      <w:r w:rsidRPr="00743CEC">
        <w:rPr>
          <w:sz w:val="22"/>
          <w:szCs w:val="22"/>
          <w:lang w:val="en-GB"/>
        </w:rPr>
        <w:t xml:space="preserve">The indicator is determined from the results of a survey instrument on </w:t>
      </w:r>
      <w:r>
        <w:rPr>
          <w:sz w:val="22"/>
          <w:szCs w:val="22"/>
          <w:lang w:val="en-GB"/>
        </w:rPr>
        <w:t>IWRM</w:t>
      </w:r>
      <w:r w:rsidRPr="00743CEC">
        <w:rPr>
          <w:sz w:val="22"/>
          <w:szCs w:val="22"/>
          <w:lang w:val="en-GB"/>
        </w:rPr>
        <w:t xml:space="preserve"> as </w:t>
      </w:r>
      <w:r>
        <w:rPr>
          <w:sz w:val="22"/>
          <w:szCs w:val="22"/>
          <w:lang w:val="en-GB"/>
        </w:rPr>
        <w:t>described</w:t>
      </w:r>
      <w:r w:rsidRPr="00743CEC">
        <w:rPr>
          <w:sz w:val="22"/>
          <w:szCs w:val="22"/>
          <w:lang w:val="en-GB"/>
        </w:rPr>
        <w:t xml:space="preserve"> </w:t>
      </w:r>
      <w:r>
        <w:rPr>
          <w:sz w:val="22"/>
          <w:szCs w:val="22"/>
          <w:lang w:val="en-GB"/>
        </w:rPr>
        <w:t>below</w:t>
      </w:r>
      <w:r w:rsidRPr="00743CEC">
        <w:rPr>
          <w:sz w:val="22"/>
          <w:szCs w:val="22"/>
          <w:lang w:val="en-GB"/>
        </w:rPr>
        <w:t xml:space="preserve">. </w:t>
      </w:r>
    </w:p>
    <w:p w14:paraId="07908F2F" w14:textId="0E20FF9F" w:rsidR="005029B3" w:rsidRPr="005B629E" w:rsidRDefault="005029B3" w:rsidP="005029B3">
      <w:pPr>
        <w:pStyle w:val="Heading2"/>
      </w:pPr>
      <w:r w:rsidRPr="005B629E">
        <w:t xml:space="preserve">Why report on SDG indicator 6.5.1? </w:t>
      </w:r>
    </w:p>
    <w:p w14:paraId="2C77B612" w14:textId="0854E834" w:rsidR="005029B3" w:rsidRPr="00743CEC" w:rsidRDefault="005B629E" w:rsidP="006D537B">
      <w:pPr>
        <w:jc w:val="both"/>
        <w:rPr>
          <w:sz w:val="22"/>
          <w:szCs w:val="22"/>
          <w:lang w:val="en-GB"/>
        </w:rPr>
      </w:pPr>
      <w:r w:rsidRPr="003D166E">
        <w:rPr>
          <w:rFonts w:eastAsia="Times New Roman"/>
          <w:color w:val="000000"/>
          <w:sz w:val="22"/>
          <w:szCs w:val="22"/>
        </w:rPr>
        <w:t xml:space="preserve">The primary purpose of the survey instrument is </w:t>
      </w:r>
      <w:r w:rsidR="00D001FD">
        <w:rPr>
          <w:rFonts w:eastAsia="Times New Roman"/>
          <w:color w:val="000000"/>
          <w:sz w:val="22"/>
          <w:szCs w:val="22"/>
        </w:rPr>
        <w:t xml:space="preserve">for </w:t>
      </w:r>
      <w:r w:rsidRPr="003D166E">
        <w:rPr>
          <w:rFonts w:eastAsia="Times New Roman"/>
          <w:color w:val="000000"/>
          <w:sz w:val="22"/>
          <w:szCs w:val="22"/>
        </w:rPr>
        <w:t>global monitoring and reporting on indicator 6.5.1. It</w:t>
      </w:r>
      <w:r w:rsidR="001E7CE0" w:rsidRPr="00743CEC">
        <w:rPr>
          <w:rFonts w:eastAsia="Times New Roman"/>
          <w:color w:val="000000"/>
          <w:sz w:val="22"/>
          <w:szCs w:val="22"/>
        </w:rPr>
        <w:t xml:space="preserve"> has been designed to be useful as a simple diagnostic tool for countries to identify strengths and weaknesses in different aspects of IWRM implementation. </w:t>
      </w:r>
      <w:r w:rsidR="00C00BE1" w:rsidRPr="00743CEC">
        <w:rPr>
          <w:rFonts w:eastAsia="Times New Roman"/>
          <w:color w:val="000000"/>
          <w:sz w:val="22"/>
          <w:szCs w:val="22"/>
        </w:rPr>
        <w:t xml:space="preserve">The </w:t>
      </w:r>
      <w:r w:rsidR="001E7CE0" w:rsidRPr="00743CEC">
        <w:rPr>
          <w:rFonts w:eastAsia="Times New Roman"/>
          <w:color w:val="000000"/>
          <w:sz w:val="22"/>
          <w:szCs w:val="22"/>
        </w:rPr>
        <w:t xml:space="preserve">approach to completing the survey </w:t>
      </w:r>
      <w:r w:rsidR="00C00BE1" w:rsidRPr="00743CEC">
        <w:rPr>
          <w:rFonts w:eastAsia="Times New Roman"/>
          <w:color w:val="000000"/>
          <w:sz w:val="22"/>
          <w:szCs w:val="22"/>
        </w:rPr>
        <w:t xml:space="preserve">promotes intersectoral dialogue at different levels. Both the survey instrument and the approach to completing it are </w:t>
      </w:r>
      <w:r w:rsidR="00405255" w:rsidRPr="00743CEC">
        <w:rPr>
          <w:rFonts w:eastAsia="Times New Roman"/>
          <w:color w:val="000000"/>
          <w:sz w:val="22"/>
          <w:szCs w:val="22"/>
        </w:rPr>
        <w:t>intended to be useful in national planning process</w:t>
      </w:r>
      <w:r w:rsidR="00D001FD">
        <w:rPr>
          <w:rFonts w:eastAsia="Times New Roman"/>
          <w:color w:val="000000"/>
          <w:sz w:val="22"/>
          <w:szCs w:val="22"/>
        </w:rPr>
        <w:t>es</w:t>
      </w:r>
      <w:r w:rsidR="00405255" w:rsidRPr="00743CEC">
        <w:rPr>
          <w:rFonts w:eastAsia="Times New Roman"/>
          <w:color w:val="000000"/>
          <w:sz w:val="22"/>
          <w:szCs w:val="22"/>
        </w:rPr>
        <w:t xml:space="preserve"> for furthering IWRM implementation, and thus working towards SDG Target 6.5 </w:t>
      </w:r>
      <w:r w:rsidR="00A351C8" w:rsidRPr="00743CEC">
        <w:rPr>
          <w:rFonts w:eastAsia="Times New Roman"/>
          <w:color w:val="000000"/>
          <w:sz w:val="22"/>
          <w:szCs w:val="22"/>
        </w:rPr>
        <w:t>“</w:t>
      </w:r>
      <w:r w:rsidR="00405255" w:rsidRPr="00743CEC">
        <w:rPr>
          <w:sz w:val="22"/>
          <w:szCs w:val="22"/>
          <w:lang w:val="en-GB"/>
        </w:rPr>
        <w:t>By 2030, implement integrated water resources management at all levels, including through transboundary cooperation as appropriate.</w:t>
      </w:r>
      <w:r w:rsidR="00A351C8" w:rsidRPr="00743CEC">
        <w:rPr>
          <w:sz w:val="22"/>
          <w:szCs w:val="22"/>
          <w:lang w:val="en-GB"/>
        </w:rPr>
        <w:t xml:space="preserve">” </w:t>
      </w:r>
    </w:p>
    <w:p w14:paraId="21575632" w14:textId="5D59CCA4" w:rsidR="00D260AB" w:rsidRPr="00743CEC" w:rsidRDefault="00D260AB" w:rsidP="006D537B">
      <w:pPr>
        <w:jc w:val="both"/>
        <w:rPr>
          <w:sz w:val="22"/>
          <w:szCs w:val="22"/>
          <w:lang w:val="en-GB"/>
        </w:rPr>
      </w:pPr>
      <w:r w:rsidRPr="00743CEC">
        <w:rPr>
          <w:sz w:val="22"/>
          <w:szCs w:val="22"/>
          <w:lang w:val="en-GB"/>
        </w:rPr>
        <w:t xml:space="preserve">IWRM is a process that promotes the coordinated development and management of water, land and related resources in order to maximise the resultant economic and social welfare in an equitable manner without compromising the sustainability of vital ecosystems. IWRM is not an end </w:t>
      </w:r>
      <w:proofErr w:type="gramStart"/>
      <w:r w:rsidRPr="00743CEC">
        <w:rPr>
          <w:sz w:val="22"/>
          <w:szCs w:val="22"/>
          <w:lang w:val="en-GB"/>
        </w:rPr>
        <w:t>in itself but</w:t>
      </w:r>
      <w:proofErr w:type="gramEnd"/>
      <w:r w:rsidRPr="00743CEC">
        <w:rPr>
          <w:sz w:val="22"/>
          <w:szCs w:val="22"/>
          <w:lang w:val="en-GB"/>
        </w:rPr>
        <w:t xml:space="preserve"> a means of achieving the three key </w:t>
      </w:r>
      <w:r w:rsidR="0031034D">
        <w:rPr>
          <w:sz w:val="22"/>
          <w:szCs w:val="22"/>
          <w:lang w:val="en-GB"/>
        </w:rPr>
        <w:t>objectives</w:t>
      </w:r>
      <w:r w:rsidR="0031034D" w:rsidRPr="00743CEC">
        <w:rPr>
          <w:sz w:val="22"/>
          <w:szCs w:val="22"/>
          <w:lang w:val="en-GB"/>
        </w:rPr>
        <w:t xml:space="preserve"> </w:t>
      </w:r>
      <w:r w:rsidRPr="00743CEC">
        <w:rPr>
          <w:sz w:val="22"/>
          <w:szCs w:val="22"/>
          <w:lang w:val="en-GB"/>
        </w:rPr>
        <w:t xml:space="preserve">of sustainable </w:t>
      </w:r>
      <w:r w:rsidR="008A28C5">
        <w:rPr>
          <w:sz w:val="22"/>
          <w:szCs w:val="22"/>
          <w:lang w:val="en-GB"/>
        </w:rPr>
        <w:t xml:space="preserve">water resources </w:t>
      </w:r>
      <w:r w:rsidR="0075368D">
        <w:rPr>
          <w:sz w:val="22"/>
          <w:szCs w:val="22"/>
          <w:lang w:val="en-GB"/>
        </w:rPr>
        <w:t>management</w:t>
      </w:r>
      <w:r w:rsidRPr="00743CEC">
        <w:rPr>
          <w:sz w:val="22"/>
          <w:szCs w:val="22"/>
          <w:lang w:val="en-GB"/>
        </w:rPr>
        <w:t xml:space="preserve">: </w:t>
      </w:r>
    </w:p>
    <w:p w14:paraId="2E927171" w14:textId="77777777" w:rsidR="00D260AB" w:rsidRPr="00743CEC" w:rsidRDefault="00D260AB" w:rsidP="00D260AB">
      <w:pPr>
        <w:pStyle w:val="ListParagraph"/>
        <w:numPr>
          <w:ilvl w:val="0"/>
          <w:numId w:val="4"/>
        </w:numPr>
        <w:rPr>
          <w:sz w:val="22"/>
          <w:szCs w:val="22"/>
          <w:lang w:val="en-GB"/>
        </w:rPr>
      </w:pPr>
      <w:r w:rsidRPr="00743CEC">
        <w:rPr>
          <w:sz w:val="22"/>
          <w:szCs w:val="22"/>
          <w:lang w:val="en-GB"/>
        </w:rPr>
        <w:lastRenderedPageBreak/>
        <w:t>Economic efficiency to use water resources in the best way possible;</w:t>
      </w:r>
    </w:p>
    <w:p w14:paraId="4316B525" w14:textId="77777777" w:rsidR="00D260AB" w:rsidRPr="00743CEC" w:rsidRDefault="00D260AB" w:rsidP="00D260AB">
      <w:pPr>
        <w:pStyle w:val="ListParagraph"/>
        <w:numPr>
          <w:ilvl w:val="0"/>
          <w:numId w:val="4"/>
        </w:numPr>
        <w:rPr>
          <w:sz w:val="22"/>
          <w:szCs w:val="22"/>
          <w:lang w:val="en-GB"/>
        </w:rPr>
      </w:pPr>
      <w:r w:rsidRPr="00743CEC">
        <w:rPr>
          <w:sz w:val="22"/>
          <w:szCs w:val="22"/>
          <w:lang w:val="en-GB"/>
        </w:rPr>
        <w:t>Social equity in the allocation of water across social and economic groups;</w:t>
      </w:r>
    </w:p>
    <w:p w14:paraId="59303604" w14:textId="77777777" w:rsidR="00D260AB" w:rsidRPr="00743CEC" w:rsidRDefault="00D260AB" w:rsidP="00D260AB">
      <w:pPr>
        <w:pStyle w:val="ListParagraph"/>
        <w:numPr>
          <w:ilvl w:val="0"/>
          <w:numId w:val="4"/>
        </w:numPr>
        <w:rPr>
          <w:sz w:val="22"/>
          <w:szCs w:val="22"/>
          <w:lang w:val="en-GB"/>
        </w:rPr>
      </w:pPr>
      <w:r w:rsidRPr="00743CEC">
        <w:rPr>
          <w:sz w:val="22"/>
          <w:szCs w:val="22"/>
          <w:lang w:val="en-GB"/>
        </w:rPr>
        <w:t>Environmental sustainability to protect the water resource base, as well as associated ecosystems.</w:t>
      </w:r>
    </w:p>
    <w:p w14:paraId="113E45A5" w14:textId="69654148" w:rsidR="005E47ED" w:rsidRDefault="00D260AB" w:rsidP="006D537B">
      <w:pPr>
        <w:jc w:val="both"/>
        <w:rPr>
          <w:sz w:val="22"/>
          <w:szCs w:val="22"/>
          <w:lang w:val="en-GB"/>
        </w:rPr>
      </w:pPr>
      <w:r w:rsidRPr="00743CEC">
        <w:rPr>
          <w:sz w:val="22"/>
          <w:szCs w:val="22"/>
          <w:lang w:val="en-GB"/>
        </w:rPr>
        <w:t xml:space="preserve">Implementing IWRM therefore supports work towards other targets under SDG 6 – Ensure availability and sustainable management of water and sanitation for all – as well as other </w:t>
      </w:r>
      <w:r w:rsidR="005B629E">
        <w:rPr>
          <w:sz w:val="22"/>
          <w:szCs w:val="22"/>
          <w:lang w:val="en-GB"/>
        </w:rPr>
        <w:t xml:space="preserve">water-related </w:t>
      </w:r>
      <w:r w:rsidRPr="00743CEC">
        <w:rPr>
          <w:sz w:val="22"/>
          <w:szCs w:val="22"/>
          <w:lang w:val="en-GB"/>
        </w:rPr>
        <w:t xml:space="preserve">Sustainable Development Goals. </w:t>
      </w:r>
    </w:p>
    <w:p w14:paraId="5D2192BC" w14:textId="77777777" w:rsidR="007D6DEA" w:rsidRPr="00743CEC" w:rsidRDefault="007D6DEA" w:rsidP="007D6DEA">
      <w:pPr>
        <w:pStyle w:val="Heading2"/>
      </w:pPr>
      <w:r w:rsidRPr="00743CEC">
        <w:t>Overview of survey instrument</w:t>
      </w:r>
    </w:p>
    <w:p w14:paraId="6C072078" w14:textId="77777777" w:rsidR="007D6DEA" w:rsidRPr="00743CEC" w:rsidRDefault="007D6DEA" w:rsidP="006D537B">
      <w:pPr>
        <w:jc w:val="both"/>
        <w:rPr>
          <w:sz w:val="22"/>
          <w:szCs w:val="22"/>
          <w:lang w:val="en-GB"/>
        </w:rPr>
      </w:pPr>
      <w:r w:rsidRPr="00743CEC">
        <w:rPr>
          <w:sz w:val="22"/>
          <w:szCs w:val="22"/>
          <w:lang w:val="en-GB"/>
        </w:rPr>
        <w:t xml:space="preserve">There are </w:t>
      </w:r>
      <w:r>
        <w:rPr>
          <w:sz w:val="22"/>
          <w:szCs w:val="22"/>
          <w:lang w:val="en-GB"/>
        </w:rPr>
        <w:t>approximately 30</w:t>
      </w:r>
      <w:r w:rsidRPr="00743CEC">
        <w:rPr>
          <w:sz w:val="22"/>
          <w:szCs w:val="22"/>
          <w:lang w:val="en-GB"/>
        </w:rPr>
        <w:t xml:space="preserve"> questions covering different aspects of IWRM across four sections: enabling environment; institutions and participation; management instruments; and financing. Each section contains two sub-sections, the first covering the national level, and the second covering ‘at all levels’, which includes sub-national, basin/aquifer and transboundary levels as appropriate. </w:t>
      </w:r>
    </w:p>
    <w:p w14:paraId="68758431" w14:textId="687BB29A" w:rsidR="007D6DEA" w:rsidRPr="00743CEC" w:rsidRDefault="007D6DEA" w:rsidP="006D537B">
      <w:pPr>
        <w:jc w:val="both"/>
        <w:rPr>
          <w:sz w:val="22"/>
          <w:szCs w:val="22"/>
        </w:rPr>
      </w:pPr>
      <w:r w:rsidRPr="00743CEC">
        <w:rPr>
          <w:sz w:val="22"/>
          <w:szCs w:val="22"/>
          <w:lang w:val="en-GB"/>
        </w:rPr>
        <w:t xml:space="preserve">Each question is scored on a scale of 0-100, guided by threshold descriptions. The question scores are averaged to give an overall indicator score, also on a scale of 0-100. </w:t>
      </w:r>
      <w:r w:rsidRPr="00743CEC">
        <w:rPr>
          <w:sz w:val="22"/>
          <w:szCs w:val="22"/>
        </w:rPr>
        <w:t>Respondents are strongly encouraged to provide additional information through the narrative fields for each question – ‘Status description’ an</w:t>
      </w:r>
      <w:r w:rsidR="006D537B">
        <w:rPr>
          <w:sz w:val="22"/>
          <w:szCs w:val="22"/>
        </w:rPr>
        <w:t>d ‘Way forward’ (see section 5</w:t>
      </w:r>
      <w:r w:rsidR="00970801">
        <w:rPr>
          <w:sz w:val="22"/>
          <w:szCs w:val="22"/>
        </w:rPr>
        <w:t xml:space="preserve"> of this Guide</w:t>
      </w:r>
      <w:r w:rsidRPr="00743CEC">
        <w:rPr>
          <w:sz w:val="22"/>
          <w:szCs w:val="22"/>
        </w:rPr>
        <w:t xml:space="preserve">). </w:t>
      </w:r>
    </w:p>
    <w:p w14:paraId="01EEE4E3" w14:textId="2E0DA401" w:rsidR="00AC3EAC" w:rsidRPr="005B629E" w:rsidRDefault="007D6DEA" w:rsidP="00AC3EAC">
      <w:pPr>
        <w:pStyle w:val="Heading1"/>
      </w:pPr>
      <w:r w:rsidRPr="007D6DEA">
        <w:rPr>
          <w:lang w:val="en-US"/>
        </w:rPr>
        <w:t>Recommendations on country process for monitoring and reporting</w:t>
      </w:r>
    </w:p>
    <w:p w14:paraId="219C485D" w14:textId="77777777" w:rsidR="00530F2F" w:rsidRDefault="00AC67C2" w:rsidP="005A103A">
      <w:pPr>
        <w:jc w:val="both"/>
        <w:rPr>
          <w:rFonts w:eastAsia="Times New Roman" w:cs="Times New Roman"/>
          <w:sz w:val="22"/>
          <w:szCs w:val="22"/>
        </w:rPr>
      </w:pPr>
      <w:r w:rsidRPr="00743CEC">
        <w:rPr>
          <w:rFonts w:eastAsia="Times New Roman" w:cs="Times New Roman"/>
          <w:sz w:val="22"/>
          <w:szCs w:val="22"/>
        </w:rPr>
        <w:t xml:space="preserve">The Focal Point has responsibility for </w:t>
      </w:r>
      <w:r w:rsidR="00B576E9" w:rsidRPr="00743CEC">
        <w:rPr>
          <w:rFonts w:eastAsia="Times New Roman" w:cs="Times New Roman"/>
          <w:sz w:val="22"/>
          <w:szCs w:val="22"/>
        </w:rPr>
        <w:t>coordinating</w:t>
      </w:r>
      <w:r w:rsidRPr="00743CEC">
        <w:rPr>
          <w:rFonts w:eastAsia="Times New Roman" w:cs="Times New Roman"/>
          <w:sz w:val="22"/>
          <w:szCs w:val="22"/>
        </w:rPr>
        <w:t xml:space="preserve"> </w:t>
      </w:r>
      <w:r w:rsidR="00324D80">
        <w:rPr>
          <w:rFonts w:eastAsia="Times New Roman" w:cs="Times New Roman"/>
          <w:sz w:val="22"/>
          <w:szCs w:val="22"/>
        </w:rPr>
        <w:t>inputs</w:t>
      </w:r>
      <w:r w:rsidR="00B576E9" w:rsidRPr="00743CEC">
        <w:rPr>
          <w:rFonts w:eastAsia="Times New Roman" w:cs="Times New Roman"/>
          <w:sz w:val="22"/>
          <w:szCs w:val="22"/>
        </w:rPr>
        <w:t xml:space="preserve"> </w:t>
      </w:r>
      <w:r w:rsidR="00324D80">
        <w:rPr>
          <w:rFonts w:eastAsia="Times New Roman" w:cs="Times New Roman"/>
          <w:sz w:val="22"/>
          <w:szCs w:val="22"/>
        </w:rPr>
        <w:t xml:space="preserve">from colleagues and other stakeholders </w:t>
      </w:r>
      <w:r w:rsidR="00B576E9" w:rsidRPr="00743CEC">
        <w:rPr>
          <w:rFonts w:eastAsia="Times New Roman" w:cs="Times New Roman"/>
          <w:sz w:val="22"/>
          <w:szCs w:val="22"/>
        </w:rPr>
        <w:t xml:space="preserve">to </w:t>
      </w:r>
      <w:r w:rsidR="003E7ED2">
        <w:rPr>
          <w:rFonts w:eastAsia="Times New Roman" w:cs="Times New Roman"/>
          <w:sz w:val="22"/>
          <w:szCs w:val="22"/>
        </w:rPr>
        <w:t xml:space="preserve">help </w:t>
      </w:r>
      <w:r w:rsidR="00B576E9" w:rsidRPr="00743CEC">
        <w:rPr>
          <w:rFonts w:eastAsia="Times New Roman" w:cs="Times New Roman"/>
          <w:sz w:val="22"/>
          <w:szCs w:val="22"/>
        </w:rPr>
        <w:t>complete the survey instrument</w:t>
      </w:r>
      <w:r w:rsidR="00BB39BA" w:rsidRPr="00743CEC">
        <w:rPr>
          <w:rFonts w:eastAsia="Times New Roman" w:cs="Times New Roman"/>
          <w:sz w:val="22"/>
          <w:szCs w:val="22"/>
        </w:rPr>
        <w:t>.</w:t>
      </w:r>
      <w:r w:rsidR="00096D18" w:rsidRPr="00743CEC">
        <w:rPr>
          <w:rFonts w:eastAsia="Times New Roman" w:cs="Times New Roman"/>
          <w:sz w:val="22"/>
          <w:szCs w:val="22"/>
        </w:rPr>
        <w:t xml:space="preserve"> </w:t>
      </w:r>
      <w:r w:rsidR="003E7ED2">
        <w:rPr>
          <w:rFonts w:eastAsia="Times New Roman" w:cs="Times New Roman"/>
          <w:sz w:val="22"/>
          <w:szCs w:val="22"/>
        </w:rPr>
        <w:t xml:space="preserve">This helps to </w:t>
      </w:r>
      <w:r w:rsidR="006546FC" w:rsidRPr="00743CEC">
        <w:rPr>
          <w:sz w:val="22"/>
          <w:szCs w:val="22"/>
        </w:rPr>
        <w:t>increase stakeholder participation and ownership of water management and decision</w:t>
      </w:r>
      <w:r w:rsidR="003E7ED2">
        <w:rPr>
          <w:sz w:val="22"/>
          <w:szCs w:val="22"/>
        </w:rPr>
        <w:t>-</w:t>
      </w:r>
      <w:r w:rsidR="006546FC" w:rsidRPr="00743CEC">
        <w:rPr>
          <w:sz w:val="22"/>
          <w:szCs w:val="22"/>
        </w:rPr>
        <w:t xml:space="preserve">making </w:t>
      </w:r>
      <w:r w:rsidR="006546FC" w:rsidRPr="005A103A">
        <w:rPr>
          <w:sz w:val="22"/>
          <w:szCs w:val="22"/>
          <w:lang w:val="en-GB"/>
        </w:rPr>
        <w:t>processes</w:t>
      </w:r>
      <w:r w:rsidR="006546FC" w:rsidRPr="00743CEC">
        <w:rPr>
          <w:sz w:val="22"/>
          <w:szCs w:val="22"/>
        </w:rPr>
        <w:t>, and makes the completed survey instrument a more robust and useful diagnostic tool for further discussions and planning.</w:t>
      </w:r>
      <w:r w:rsidR="00B03638" w:rsidRPr="00743CEC">
        <w:rPr>
          <w:rFonts w:eastAsia="Times New Roman" w:cs="Times New Roman"/>
          <w:sz w:val="22"/>
          <w:szCs w:val="22"/>
        </w:rPr>
        <w:t xml:space="preserve"> </w:t>
      </w:r>
    </w:p>
    <w:p w14:paraId="15D89852" w14:textId="7F943DFA" w:rsidR="005F583B" w:rsidRPr="00743CEC" w:rsidRDefault="00B03638" w:rsidP="006D537B">
      <w:pPr>
        <w:spacing w:after="0"/>
        <w:jc w:val="both"/>
        <w:rPr>
          <w:rFonts w:eastAsia="Times New Roman" w:cs="Times New Roman"/>
          <w:sz w:val="22"/>
          <w:szCs w:val="22"/>
        </w:rPr>
      </w:pPr>
      <w:r w:rsidRPr="00743CEC">
        <w:rPr>
          <w:rFonts w:eastAsia="Times New Roman" w:cs="Times New Roman"/>
          <w:sz w:val="22"/>
          <w:szCs w:val="22"/>
        </w:rPr>
        <w:t xml:space="preserve">While the extent and mode of stakeholder engagement is up to the Focal Point, considering resources available and time constraints, </w:t>
      </w:r>
      <w:r w:rsidR="00D001FD">
        <w:rPr>
          <w:rFonts w:eastAsia="Times New Roman" w:cs="Times New Roman"/>
          <w:sz w:val="22"/>
          <w:szCs w:val="22"/>
        </w:rPr>
        <w:t xml:space="preserve">it is recommended that </w:t>
      </w:r>
      <w:r w:rsidRPr="00743CEC">
        <w:rPr>
          <w:rFonts w:eastAsia="Times New Roman" w:cs="Times New Roman"/>
          <w:sz w:val="22"/>
          <w:szCs w:val="22"/>
        </w:rPr>
        <w:t>t</w:t>
      </w:r>
      <w:r w:rsidR="005F583B" w:rsidRPr="00743CEC">
        <w:rPr>
          <w:rFonts w:eastAsia="Times New Roman" w:cs="Times New Roman"/>
          <w:sz w:val="22"/>
          <w:szCs w:val="22"/>
        </w:rPr>
        <w:t xml:space="preserve">he </w:t>
      </w:r>
      <w:r w:rsidR="0008178A">
        <w:rPr>
          <w:rFonts w:eastAsia="Times New Roman" w:cs="Times New Roman"/>
          <w:sz w:val="22"/>
          <w:szCs w:val="22"/>
        </w:rPr>
        <w:t>following are</w:t>
      </w:r>
      <w:r w:rsidR="00D001FD">
        <w:rPr>
          <w:rFonts w:eastAsia="Times New Roman" w:cs="Times New Roman"/>
          <w:sz w:val="22"/>
          <w:szCs w:val="22"/>
        </w:rPr>
        <w:t xml:space="preserve"> </w:t>
      </w:r>
      <w:r w:rsidR="005F583B" w:rsidRPr="00743CEC">
        <w:rPr>
          <w:rFonts w:eastAsia="Times New Roman" w:cs="Times New Roman"/>
          <w:sz w:val="22"/>
          <w:szCs w:val="22"/>
        </w:rPr>
        <w:t xml:space="preserve">considered: </w:t>
      </w:r>
    </w:p>
    <w:p w14:paraId="16215CB4" w14:textId="77777777" w:rsidR="005F583B" w:rsidRPr="00743CEC" w:rsidRDefault="005F583B" w:rsidP="006D537B">
      <w:pPr>
        <w:pStyle w:val="ListParagraph"/>
        <w:numPr>
          <w:ilvl w:val="0"/>
          <w:numId w:val="11"/>
        </w:numPr>
        <w:spacing w:after="0"/>
        <w:rPr>
          <w:rFonts w:eastAsia="Times New Roman" w:cs="Times New Roman"/>
          <w:b/>
          <w:sz w:val="22"/>
          <w:szCs w:val="22"/>
        </w:rPr>
      </w:pPr>
      <w:r w:rsidRPr="00743CEC">
        <w:rPr>
          <w:rFonts w:eastAsia="Times New Roman" w:cs="Times New Roman"/>
          <w:b/>
          <w:sz w:val="22"/>
          <w:szCs w:val="22"/>
        </w:rPr>
        <w:t xml:space="preserve">Stakeholder groups: </w:t>
      </w:r>
    </w:p>
    <w:p w14:paraId="23110012" w14:textId="222FEBAB" w:rsidR="005F583B" w:rsidRPr="00743CEC" w:rsidRDefault="005F583B"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rPr>
        <w:t xml:space="preserve">Government: </w:t>
      </w:r>
      <w:r w:rsidR="00B5041A" w:rsidRPr="00743CEC">
        <w:rPr>
          <w:rFonts w:eastAsia="Times New Roman" w:cs="Times New Roman"/>
          <w:sz w:val="22"/>
          <w:szCs w:val="22"/>
        </w:rPr>
        <w:t xml:space="preserve">representatives </w:t>
      </w:r>
      <w:r w:rsidR="00F62B33" w:rsidRPr="00743CEC">
        <w:rPr>
          <w:rFonts w:eastAsia="Times New Roman" w:cs="Times New Roman"/>
          <w:sz w:val="22"/>
          <w:szCs w:val="22"/>
        </w:rPr>
        <w:t>from the main ministry/ministries responsible for water resources, as well as those from other</w:t>
      </w:r>
      <w:r w:rsidR="00B5041A" w:rsidRPr="00743CEC">
        <w:rPr>
          <w:rFonts w:eastAsia="Times New Roman" w:cs="Times New Roman"/>
          <w:sz w:val="22"/>
          <w:szCs w:val="22"/>
        </w:rPr>
        <w:t xml:space="preserve"> ministries </w:t>
      </w:r>
      <w:r w:rsidR="00D60BAC" w:rsidRPr="00743CEC">
        <w:rPr>
          <w:rFonts w:eastAsia="Times New Roman" w:cs="Times New Roman"/>
          <w:sz w:val="22"/>
          <w:szCs w:val="22"/>
        </w:rPr>
        <w:t>involved in water resources</w:t>
      </w:r>
      <w:r w:rsidR="00F50009" w:rsidRPr="00743CEC">
        <w:rPr>
          <w:rFonts w:eastAsia="Times New Roman" w:cs="Times New Roman"/>
          <w:sz w:val="22"/>
          <w:szCs w:val="22"/>
        </w:rPr>
        <w:t xml:space="preserve"> management</w:t>
      </w:r>
      <w:r w:rsidR="00D60BAC" w:rsidRPr="00743CEC">
        <w:rPr>
          <w:rFonts w:eastAsia="Times New Roman" w:cs="Times New Roman"/>
          <w:sz w:val="22"/>
          <w:szCs w:val="22"/>
        </w:rPr>
        <w:t xml:space="preserve"> (e.g. agriculture, </w:t>
      </w:r>
      <w:r w:rsidR="00F62B33" w:rsidRPr="00743CEC">
        <w:rPr>
          <w:rFonts w:eastAsia="Times New Roman" w:cs="Times New Roman"/>
          <w:sz w:val="22"/>
          <w:szCs w:val="22"/>
        </w:rPr>
        <w:t>energy</w:t>
      </w:r>
      <w:r w:rsidR="00D60BAC" w:rsidRPr="00743CEC">
        <w:rPr>
          <w:rFonts w:eastAsia="Times New Roman" w:cs="Times New Roman"/>
          <w:sz w:val="22"/>
          <w:szCs w:val="22"/>
        </w:rPr>
        <w:t xml:space="preserve">, </w:t>
      </w:r>
      <w:r w:rsidR="00E15368" w:rsidRPr="00743CEC">
        <w:rPr>
          <w:rFonts w:eastAsia="Times New Roman" w:cs="Times New Roman"/>
          <w:sz w:val="22"/>
          <w:szCs w:val="22"/>
        </w:rPr>
        <w:t xml:space="preserve">natural resources, </w:t>
      </w:r>
      <w:r w:rsidR="00D60BAC" w:rsidRPr="00743CEC">
        <w:rPr>
          <w:rFonts w:eastAsia="Times New Roman" w:cs="Times New Roman"/>
          <w:sz w:val="22"/>
          <w:szCs w:val="22"/>
        </w:rPr>
        <w:t xml:space="preserve">environment, </w:t>
      </w:r>
      <w:r w:rsidR="00413E5D" w:rsidRPr="00743CEC">
        <w:rPr>
          <w:rFonts w:eastAsia="Times New Roman" w:cs="Times New Roman"/>
          <w:sz w:val="22"/>
          <w:szCs w:val="22"/>
        </w:rPr>
        <w:t xml:space="preserve">finance, </w:t>
      </w:r>
      <w:r w:rsidR="00F62B33" w:rsidRPr="00743CEC">
        <w:rPr>
          <w:rFonts w:eastAsia="Times New Roman" w:cs="Times New Roman"/>
          <w:sz w:val="22"/>
          <w:szCs w:val="22"/>
        </w:rPr>
        <w:t xml:space="preserve">urban planning, </w:t>
      </w:r>
      <w:r w:rsidR="00413E5D" w:rsidRPr="00743CEC">
        <w:rPr>
          <w:rFonts w:eastAsia="Times New Roman" w:cs="Times New Roman"/>
          <w:sz w:val="22"/>
          <w:szCs w:val="22"/>
        </w:rPr>
        <w:t>and tourism</w:t>
      </w:r>
      <w:r w:rsidR="00D60BAC" w:rsidRPr="00743CEC">
        <w:rPr>
          <w:rFonts w:eastAsia="Times New Roman" w:cs="Times New Roman"/>
          <w:sz w:val="22"/>
          <w:szCs w:val="22"/>
        </w:rPr>
        <w:t xml:space="preserve">). </w:t>
      </w:r>
    </w:p>
    <w:p w14:paraId="02C3BCBC" w14:textId="6565CB44" w:rsidR="005F583B" w:rsidRPr="00743CEC" w:rsidRDefault="00867BF1"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rPr>
        <w:t xml:space="preserve">Basin and aquifer level: </w:t>
      </w:r>
      <w:r w:rsidR="008D6626" w:rsidRPr="00743CEC">
        <w:rPr>
          <w:rFonts w:eastAsia="Times New Roman" w:cs="Times New Roman"/>
          <w:sz w:val="22"/>
          <w:szCs w:val="22"/>
        </w:rPr>
        <w:t xml:space="preserve">e.g. </w:t>
      </w:r>
      <w:r w:rsidR="00CD3643" w:rsidRPr="00743CEC">
        <w:rPr>
          <w:rFonts w:eastAsia="Times New Roman" w:cs="Times New Roman"/>
          <w:sz w:val="22"/>
          <w:szCs w:val="22"/>
        </w:rPr>
        <w:t>organizations</w:t>
      </w:r>
      <w:r w:rsidR="008D6626" w:rsidRPr="00743CEC">
        <w:rPr>
          <w:rFonts w:eastAsia="Times New Roman" w:cs="Times New Roman"/>
          <w:sz w:val="22"/>
          <w:szCs w:val="22"/>
        </w:rPr>
        <w:t xml:space="preserve"> with responsibility for water resources management at river basin, lake basin, or aquifer level. </w:t>
      </w:r>
    </w:p>
    <w:p w14:paraId="250425FF" w14:textId="785F5190" w:rsidR="00867BF1" w:rsidRPr="00743CEC" w:rsidRDefault="00867BF1"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rPr>
        <w:t xml:space="preserve">Other stakeholders: </w:t>
      </w:r>
      <w:r w:rsidR="00517180" w:rsidRPr="00743CEC">
        <w:rPr>
          <w:rFonts w:eastAsia="Times New Roman" w:cs="Times New Roman"/>
          <w:sz w:val="22"/>
          <w:szCs w:val="22"/>
        </w:rPr>
        <w:t xml:space="preserve">private sector, </w:t>
      </w:r>
      <w:r w:rsidRPr="00743CEC">
        <w:rPr>
          <w:rFonts w:eastAsia="Times New Roman" w:cs="Times New Roman"/>
          <w:sz w:val="22"/>
          <w:szCs w:val="22"/>
        </w:rPr>
        <w:t xml:space="preserve">community groups, water user associations, </w:t>
      </w:r>
      <w:r w:rsidR="009D488F" w:rsidRPr="00743CEC">
        <w:rPr>
          <w:rFonts w:eastAsia="Times New Roman" w:cs="Times New Roman"/>
          <w:sz w:val="22"/>
          <w:szCs w:val="22"/>
        </w:rPr>
        <w:t>academia,</w:t>
      </w:r>
      <w:r w:rsidR="000148DC" w:rsidRPr="00743CEC">
        <w:rPr>
          <w:rFonts w:eastAsia="Times New Roman" w:cs="Times New Roman"/>
          <w:sz w:val="22"/>
          <w:szCs w:val="22"/>
        </w:rPr>
        <w:t xml:space="preserve"> NGOs, environmental </w:t>
      </w:r>
      <w:r w:rsidR="00CD3643" w:rsidRPr="00743CEC">
        <w:rPr>
          <w:rFonts w:eastAsia="Times New Roman" w:cs="Times New Roman"/>
          <w:sz w:val="22"/>
          <w:szCs w:val="22"/>
        </w:rPr>
        <w:t>organizations</w:t>
      </w:r>
      <w:r w:rsidR="009D488F" w:rsidRPr="00743CEC">
        <w:rPr>
          <w:rFonts w:eastAsia="Times New Roman" w:cs="Times New Roman"/>
          <w:sz w:val="22"/>
          <w:szCs w:val="22"/>
        </w:rPr>
        <w:t xml:space="preserve"> </w:t>
      </w:r>
      <w:r w:rsidR="00B845E9" w:rsidRPr="00743CEC">
        <w:rPr>
          <w:rFonts w:eastAsia="Times New Roman" w:cs="Times New Roman"/>
          <w:sz w:val="22"/>
          <w:szCs w:val="22"/>
        </w:rPr>
        <w:t xml:space="preserve">and </w:t>
      </w:r>
      <w:r w:rsidR="000148DC" w:rsidRPr="00743CEC">
        <w:rPr>
          <w:rFonts w:eastAsia="Times New Roman" w:cs="Times New Roman"/>
          <w:sz w:val="22"/>
          <w:szCs w:val="22"/>
        </w:rPr>
        <w:t xml:space="preserve">water resources management </w:t>
      </w:r>
      <w:r w:rsidR="00B845E9" w:rsidRPr="00743CEC">
        <w:rPr>
          <w:rFonts w:eastAsia="Times New Roman" w:cs="Times New Roman"/>
          <w:sz w:val="22"/>
          <w:szCs w:val="22"/>
        </w:rPr>
        <w:t>practitioners.</w:t>
      </w:r>
      <w:r w:rsidRPr="00743CEC">
        <w:rPr>
          <w:rFonts w:eastAsia="Times New Roman" w:cs="Times New Roman"/>
          <w:sz w:val="22"/>
          <w:szCs w:val="22"/>
        </w:rPr>
        <w:t xml:space="preserve"> </w:t>
      </w:r>
    </w:p>
    <w:p w14:paraId="50B14DAC" w14:textId="1547B009" w:rsidR="006728C9" w:rsidRPr="00743CEC" w:rsidRDefault="006728C9"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rPr>
        <w:t xml:space="preserve">For </w:t>
      </w:r>
      <w:proofErr w:type="gramStart"/>
      <w:r w:rsidRPr="00743CEC">
        <w:rPr>
          <w:rFonts w:eastAsia="Times New Roman" w:cs="Times New Roman"/>
          <w:sz w:val="22"/>
          <w:szCs w:val="22"/>
        </w:rPr>
        <w:t>particular questions</w:t>
      </w:r>
      <w:proofErr w:type="gramEnd"/>
      <w:r w:rsidRPr="00743CEC">
        <w:rPr>
          <w:rFonts w:eastAsia="Times New Roman" w:cs="Times New Roman"/>
          <w:sz w:val="22"/>
          <w:szCs w:val="22"/>
        </w:rPr>
        <w:t xml:space="preserve"> in the survey instrument, representation or expertise in the following areas is highly recommended: </w:t>
      </w:r>
      <w:r w:rsidR="00FF3EC2" w:rsidRPr="00743CEC">
        <w:rPr>
          <w:rFonts w:eastAsia="Times New Roman" w:cs="Times New Roman"/>
          <w:sz w:val="22"/>
          <w:szCs w:val="22"/>
        </w:rPr>
        <w:t xml:space="preserve">private sector (q.2.1d); vulnerable groups (q.2.2c); </w:t>
      </w:r>
      <w:r w:rsidRPr="00743CEC">
        <w:rPr>
          <w:rFonts w:eastAsia="Times New Roman" w:cs="Times New Roman"/>
          <w:sz w:val="22"/>
          <w:szCs w:val="22"/>
        </w:rPr>
        <w:t>gender (q.2.2</w:t>
      </w:r>
      <w:r w:rsidR="00FF3EC2" w:rsidRPr="00743CEC">
        <w:rPr>
          <w:rFonts w:eastAsia="Times New Roman" w:cs="Times New Roman"/>
          <w:sz w:val="22"/>
          <w:szCs w:val="22"/>
        </w:rPr>
        <w:t xml:space="preserve">d); transboundary water issues (q’s 1.2c, 2.2e, 3.2d, 4.2c). </w:t>
      </w:r>
    </w:p>
    <w:p w14:paraId="36DCBEA2" w14:textId="2070FC3D" w:rsidR="00867BF1" w:rsidRPr="00743CEC" w:rsidRDefault="009D488F" w:rsidP="006D537B">
      <w:pPr>
        <w:pStyle w:val="ListParagraph"/>
        <w:numPr>
          <w:ilvl w:val="0"/>
          <w:numId w:val="11"/>
        </w:numPr>
        <w:spacing w:after="0"/>
        <w:rPr>
          <w:rFonts w:eastAsia="Times New Roman" w:cs="Times New Roman"/>
          <w:sz w:val="22"/>
          <w:szCs w:val="22"/>
        </w:rPr>
      </w:pPr>
      <w:r w:rsidRPr="00743CEC">
        <w:rPr>
          <w:rFonts w:eastAsia="Times New Roman" w:cs="Times New Roman"/>
          <w:b/>
          <w:sz w:val="22"/>
          <w:szCs w:val="22"/>
        </w:rPr>
        <w:t>Engagement process:</w:t>
      </w:r>
      <w:r w:rsidR="00395836" w:rsidRPr="00743CEC">
        <w:rPr>
          <w:rFonts w:eastAsia="Times New Roman" w:cs="Times New Roman"/>
          <w:sz w:val="22"/>
          <w:szCs w:val="22"/>
        </w:rPr>
        <w:t xml:space="preserve"> F</w:t>
      </w:r>
      <w:r w:rsidRPr="00743CEC">
        <w:rPr>
          <w:rFonts w:eastAsia="Times New Roman" w:cs="Times New Roman"/>
          <w:sz w:val="22"/>
          <w:szCs w:val="22"/>
        </w:rPr>
        <w:t xml:space="preserve">acilitated workshops are </w:t>
      </w:r>
      <w:r w:rsidR="00B845E9" w:rsidRPr="00743CEC">
        <w:rPr>
          <w:rFonts w:eastAsia="Times New Roman" w:cs="Times New Roman"/>
          <w:sz w:val="22"/>
          <w:szCs w:val="22"/>
        </w:rPr>
        <w:t>likely to yield the most robust results</w:t>
      </w:r>
      <w:r w:rsidR="00F62B33" w:rsidRPr="00743CEC">
        <w:rPr>
          <w:rFonts w:eastAsia="Times New Roman" w:cs="Times New Roman"/>
          <w:sz w:val="22"/>
          <w:szCs w:val="22"/>
        </w:rPr>
        <w:t>, complemented by emails, phone calls and other meetings</w:t>
      </w:r>
      <w:r w:rsidR="00B845E9" w:rsidRPr="00743CEC">
        <w:rPr>
          <w:rFonts w:eastAsia="Times New Roman" w:cs="Times New Roman"/>
          <w:sz w:val="22"/>
          <w:szCs w:val="22"/>
        </w:rPr>
        <w:t>.</w:t>
      </w:r>
      <w:r w:rsidRPr="00743CEC">
        <w:rPr>
          <w:rFonts w:eastAsia="Times New Roman" w:cs="Times New Roman"/>
          <w:sz w:val="22"/>
          <w:szCs w:val="22"/>
        </w:rPr>
        <w:t xml:space="preserve"> </w:t>
      </w:r>
      <w:r w:rsidR="00F50009" w:rsidRPr="00743CEC">
        <w:rPr>
          <w:rFonts w:eastAsia="Times New Roman" w:cs="Times New Roman"/>
          <w:sz w:val="22"/>
          <w:szCs w:val="22"/>
        </w:rPr>
        <w:t>Each country should decide</w:t>
      </w:r>
      <w:r w:rsidR="007C13DC" w:rsidRPr="00743CEC">
        <w:rPr>
          <w:rFonts w:eastAsia="Times New Roman" w:cs="Times New Roman"/>
          <w:sz w:val="22"/>
          <w:szCs w:val="22"/>
        </w:rPr>
        <w:t xml:space="preserve"> on</w:t>
      </w:r>
      <w:r w:rsidR="00F50009" w:rsidRPr="00743CEC">
        <w:rPr>
          <w:rFonts w:eastAsia="Times New Roman" w:cs="Times New Roman"/>
          <w:sz w:val="22"/>
          <w:szCs w:val="22"/>
        </w:rPr>
        <w:t xml:space="preserve"> </w:t>
      </w:r>
      <w:r w:rsidR="00BE64AF" w:rsidRPr="00743CEC">
        <w:rPr>
          <w:rFonts w:eastAsia="Times New Roman" w:cs="Times New Roman"/>
          <w:sz w:val="22"/>
          <w:szCs w:val="22"/>
        </w:rPr>
        <w:t>the</w:t>
      </w:r>
      <w:r w:rsidR="00F50009" w:rsidRPr="00743CEC">
        <w:rPr>
          <w:rFonts w:eastAsia="Times New Roman" w:cs="Times New Roman"/>
          <w:sz w:val="22"/>
          <w:szCs w:val="22"/>
        </w:rPr>
        <w:t xml:space="preserve"> appropriate</w:t>
      </w:r>
      <w:r w:rsidR="00BE64AF" w:rsidRPr="00743CEC">
        <w:rPr>
          <w:rFonts w:eastAsia="Times New Roman" w:cs="Times New Roman"/>
          <w:sz w:val="22"/>
          <w:szCs w:val="22"/>
        </w:rPr>
        <w:t xml:space="preserve"> number </w:t>
      </w:r>
      <w:r w:rsidR="003E7ED2">
        <w:rPr>
          <w:rFonts w:eastAsia="Times New Roman" w:cs="Times New Roman"/>
          <w:sz w:val="22"/>
          <w:szCs w:val="22"/>
        </w:rPr>
        <w:t xml:space="preserve">and location </w:t>
      </w:r>
      <w:r w:rsidR="00BE64AF" w:rsidRPr="00743CEC">
        <w:rPr>
          <w:rFonts w:eastAsia="Times New Roman" w:cs="Times New Roman"/>
          <w:sz w:val="22"/>
          <w:szCs w:val="22"/>
        </w:rPr>
        <w:t xml:space="preserve">of workshops, </w:t>
      </w:r>
      <w:r w:rsidR="004F342E" w:rsidRPr="00743CEC">
        <w:rPr>
          <w:rFonts w:eastAsia="Times New Roman" w:cs="Times New Roman"/>
          <w:sz w:val="22"/>
          <w:szCs w:val="22"/>
        </w:rPr>
        <w:t>a</w:t>
      </w:r>
      <w:r w:rsidR="003E7ED2">
        <w:rPr>
          <w:rFonts w:eastAsia="Times New Roman" w:cs="Times New Roman"/>
          <w:sz w:val="22"/>
          <w:szCs w:val="22"/>
        </w:rPr>
        <w:t>s well as</w:t>
      </w:r>
      <w:r w:rsidR="0016430D" w:rsidRPr="00743CEC">
        <w:rPr>
          <w:rFonts w:eastAsia="Times New Roman" w:cs="Times New Roman"/>
          <w:sz w:val="22"/>
          <w:szCs w:val="22"/>
        </w:rPr>
        <w:t xml:space="preserve"> stakeholder representation</w:t>
      </w:r>
      <w:r w:rsidR="00C26F62" w:rsidRPr="00743CEC">
        <w:rPr>
          <w:rFonts w:eastAsia="Times New Roman" w:cs="Times New Roman"/>
          <w:sz w:val="22"/>
          <w:szCs w:val="22"/>
        </w:rPr>
        <w:t>.</w:t>
      </w:r>
      <w:r w:rsidR="0016430D" w:rsidRPr="00743CEC">
        <w:rPr>
          <w:rFonts w:eastAsia="Times New Roman" w:cs="Times New Roman"/>
          <w:sz w:val="22"/>
          <w:szCs w:val="22"/>
        </w:rPr>
        <w:t xml:space="preserve"> </w:t>
      </w:r>
      <w:r w:rsidR="00B64A2E">
        <w:rPr>
          <w:rFonts w:eastAsia="Times New Roman" w:cs="Times New Roman"/>
          <w:sz w:val="22"/>
          <w:szCs w:val="22"/>
        </w:rPr>
        <w:t>Approximately 30 country workshop reports from the baseline monitoring</w:t>
      </w:r>
      <w:r w:rsidR="00E064B7">
        <w:rPr>
          <w:rFonts w:eastAsia="Times New Roman" w:cs="Times New Roman"/>
          <w:sz w:val="22"/>
          <w:szCs w:val="22"/>
        </w:rPr>
        <w:t xml:space="preserve"> period</w:t>
      </w:r>
      <w:r w:rsidR="00B64A2E">
        <w:rPr>
          <w:rFonts w:eastAsia="Times New Roman" w:cs="Times New Roman"/>
          <w:sz w:val="22"/>
          <w:szCs w:val="22"/>
        </w:rPr>
        <w:t xml:space="preserve"> are available </w:t>
      </w:r>
      <w:r w:rsidR="00E064B7">
        <w:rPr>
          <w:rFonts w:eastAsia="Times New Roman" w:cs="Times New Roman"/>
          <w:sz w:val="22"/>
          <w:szCs w:val="22"/>
        </w:rPr>
        <w:t>for inspiration</w:t>
      </w:r>
      <w:r w:rsidR="00D001FD">
        <w:rPr>
          <w:rFonts w:eastAsia="Times New Roman" w:cs="Times New Roman"/>
          <w:sz w:val="22"/>
          <w:szCs w:val="22"/>
        </w:rPr>
        <w:t xml:space="preserve"> on request</w:t>
      </w:r>
      <w:r w:rsidR="00B64A2E">
        <w:rPr>
          <w:rFonts w:eastAsia="Times New Roman" w:cs="Times New Roman"/>
          <w:sz w:val="22"/>
          <w:szCs w:val="22"/>
        </w:rPr>
        <w:t xml:space="preserve">. </w:t>
      </w:r>
      <w:r w:rsidR="00346BF8">
        <w:rPr>
          <w:rFonts w:eastAsia="Times New Roman" w:cs="Times New Roman"/>
          <w:sz w:val="22"/>
          <w:szCs w:val="22"/>
        </w:rPr>
        <w:t>O</w:t>
      </w:r>
      <w:r w:rsidR="002A1610">
        <w:rPr>
          <w:rFonts w:eastAsia="Times New Roman" w:cs="Times New Roman"/>
          <w:sz w:val="22"/>
          <w:szCs w:val="22"/>
        </w:rPr>
        <w:t>ptional workshop report templates are</w:t>
      </w:r>
      <w:r w:rsidR="00346BF8">
        <w:rPr>
          <w:rFonts w:eastAsia="Times New Roman" w:cs="Times New Roman"/>
          <w:sz w:val="22"/>
          <w:szCs w:val="22"/>
        </w:rPr>
        <w:t xml:space="preserve"> also</w:t>
      </w:r>
      <w:r w:rsidR="002A1610">
        <w:rPr>
          <w:rFonts w:eastAsia="Times New Roman" w:cs="Times New Roman"/>
          <w:sz w:val="22"/>
          <w:szCs w:val="22"/>
        </w:rPr>
        <w:t xml:space="preserve"> available on request</w:t>
      </w:r>
      <w:r w:rsidR="00346BF8">
        <w:rPr>
          <w:rFonts w:eastAsia="Times New Roman" w:cs="Times New Roman"/>
          <w:sz w:val="22"/>
          <w:szCs w:val="22"/>
        </w:rPr>
        <w:t xml:space="preserve"> from the 6.5.1 Help Desk</w:t>
      </w:r>
      <w:r w:rsidR="002A1610">
        <w:rPr>
          <w:rFonts w:eastAsia="Times New Roman" w:cs="Times New Roman"/>
          <w:sz w:val="22"/>
          <w:szCs w:val="22"/>
        </w:rPr>
        <w:t xml:space="preserve">. </w:t>
      </w:r>
    </w:p>
    <w:p w14:paraId="4E951BA2" w14:textId="777744BF" w:rsidR="006E5E63" w:rsidRPr="00743CEC" w:rsidRDefault="00D533AC" w:rsidP="006D537B">
      <w:pPr>
        <w:pStyle w:val="ListParagraph"/>
        <w:numPr>
          <w:ilvl w:val="0"/>
          <w:numId w:val="11"/>
        </w:numPr>
        <w:spacing w:after="0"/>
        <w:rPr>
          <w:rFonts w:eastAsia="Times New Roman" w:cs="Times New Roman"/>
          <w:sz w:val="22"/>
          <w:szCs w:val="22"/>
        </w:rPr>
      </w:pPr>
      <w:r w:rsidRPr="00743CEC">
        <w:rPr>
          <w:rFonts w:eastAsia="Times New Roman" w:cs="Times New Roman"/>
          <w:b/>
          <w:sz w:val="22"/>
          <w:szCs w:val="22"/>
        </w:rPr>
        <w:lastRenderedPageBreak/>
        <w:t>Developm</w:t>
      </w:r>
      <w:r w:rsidR="00395836" w:rsidRPr="00743CEC">
        <w:rPr>
          <w:rFonts w:eastAsia="Times New Roman" w:cs="Times New Roman"/>
          <w:b/>
          <w:sz w:val="22"/>
          <w:szCs w:val="22"/>
        </w:rPr>
        <w:t>ent of r</w:t>
      </w:r>
      <w:r w:rsidRPr="00743CEC">
        <w:rPr>
          <w:rFonts w:eastAsia="Times New Roman" w:cs="Times New Roman"/>
          <w:b/>
          <w:sz w:val="22"/>
          <w:szCs w:val="22"/>
        </w:rPr>
        <w:t>esponses:</w:t>
      </w:r>
      <w:r w:rsidRPr="00743CEC">
        <w:rPr>
          <w:rFonts w:eastAsia="Times New Roman" w:cs="Times New Roman"/>
          <w:sz w:val="22"/>
          <w:szCs w:val="22"/>
        </w:rPr>
        <w:t xml:space="preserve"> </w:t>
      </w:r>
      <w:r w:rsidR="00395836" w:rsidRPr="00743CEC">
        <w:rPr>
          <w:rFonts w:eastAsia="Times New Roman" w:cs="Times New Roman"/>
          <w:sz w:val="22"/>
          <w:szCs w:val="22"/>
        </w:rPr>
        <w:t>D</w:t>
      </w:r>
      <w:r w:rsidR="00F6275F" w:rsidRPr="00743CEC">
        <w:rPr>
          <w:rFonts w:eastAsia="Times New Roman" w:cs="Times New Roman"/>
          <w:sz w:val="22"/>
          <w:szCs w:val="22"/>
        </w:rPr>
        <w:t>epending on the engagement process, responses may either be developed ‘in series’, or ‘in parallel’</w:t>
      </w:r>
      <w:r w:rsidR="00E94B01" w:rsidRPr="00743CEC">
        <w:rPr>
          <w:rFonts w:eastAsia="Times New Roman" w:cs="Times New Roman"/>
          <w:sz w:val="22"/>
          <w:szCs w:val="22"/>
        </w:rPr>
        <w:t xml:space="preserve">, or a combination </w:t>
      </w:r>
      <w:r w:rsidR="00022DAF" w:rsidRPr="00743CEC">
        <w:rPr>
          <w:rFonts w:eastAsia="Times New Roman" w:cs="Times New Roman"/>
          <w:sz w:val="22"/>
          <w:szCs w:val="22"/>
        </w:rPr>
        <w:t>of these</w:t>
      </w:r>
      <w:r w:rsidR="000E6AFB" w:rsidRPr="00743CEC">
        <w:rPr>
          <w:rFonts w:eastAsia="Times New Roman" w:cs="Times New Roman"/>
          <w:sz w:val="22"/>
          <w:szCs w:val="22"/>
        </w:rPr>
        <w:t xml:space="preserve"> approaches</w:t>
      </w:r>
      <w:r w:rsidR="00917649">
        <w:rPr>
          <w:rFonts w:eastAsia="Times New Roman" w:cs="Times New Roman"/>
          <w:sz w:val="22"/>
          <w:szCs w:val="22"/>
        </w:rPr>
        <w:t xml:space="preserve"> (see Box 1)</w:t>
      </w:r>
      <w:r w:rsidR="00022DAF" w:rsidRPr="00743CEC">
        <w:rPr>
          <w:rFonts w:eastAsia="Times New Roman" w:cs="Times New Roman"/>
          <w:sz w:val="22"/>
          <w:szCs w:val="22"/>
        </w:rPr>
        <w:t xml:space="preserve">. With the series approach, consecutive drafts of the </w:t>
      </w:r>
      <w:r w:rsidR="008439E1">
        <w:rPr>
          <w:rFonts w:eastAsia="Times New Roman" w:cs="Times New Roman"/>
          <w:sz w:val="22"/>
          <w:szCs w:val="22"/>
        </w:rPr>
        <w:t>survey</w:t>
      </w:r>
      <w:r w:rsidR="00022DAF" w:rsidRPr="00743CEC">
        <w:rPr>
          <w:rFonts w:eastAsia="Times New Roman" w:cs="Times New Roman"/>
          <w:sz w:val="22"/>
          <w:szCs w:val="22"/>
        </w:rPr>
        <w:t xml:space="preserve"> may be developed, with different stakeholder groups. </w:t>
      </w:r>
      <w:r w:rsidR="000E6AFB" w:rsidRPr="00743CEC">
        <w:rPr>
          <w:rFonts w:eastAsia="Times New Roman" w:cs="Times New Roman"/>
          <w:sz w:val="22"/>
          <w:szCs w:val="22"/>
        </w:rPr>
        <w:t xml:space="preserve">For example, a first draft may be developed by a few key government institutions, a second draft by a wider group of government institutions, and a third draft by other stakeholders. In the parallel approach, different stakeholder groups are asked to fill out responses to a blank </w:t>
      </w:r>
      <w:r w:rsidR="008439E1">
        <w:rPr>
          <w:rFonts w:eastAsia="Times New Roman" w:cs="Times New Roman"/>
          <w:sz w:val="22"/>
          <w:szCs w:val="22"/>
        </w:rPr>
        <w:t>survey</w:t>
      </w:r>
      <w:r w:rsidR="000E6AFB" w:rsidRPr="00743CEC">
        <w:rPr>
          <w:rFonts w:eastAsia="Times New Roman" w:cs="Times New Roman"/>
          <w:sz w:val="22"/>
          <w:szCs w:val="22"/>
        </w:rPr>
        <w:t>.</w:t>
      </w:r>
      <w:r w:rsidR="00716A60" w:rsidRPr="00743CEC">
        <w:rPr>
          <w:rFonts w:eastAsia="Times New Roman" w:cs="Times New Roman"/>
          <w:sz w:val="22"/>
          <w:szCs w:val="22"/>
        </w:rPr>
        <w:t xml:space="preserve"> Different responses</w:t>
      </w:r>
      <w:r w:rsidR="00B12885" w:rsidRPr="00743CEC">
        <w:rPr>
          <w:rFonts w:eastAsia="Times New Roman" w:cs="Times New Roman"/>
          <w:sz w:val="22"/>
          <w:szCs w:val="22"/>
        </w:rPr>
        <w:t xml:space="preserve"> should</w:t>
      </w:r>
      <w:r w:rsidR="00DF056F" w:rsidRPr="00743CEC">
        <w:rPr>
          <w:rFonts w:eastAsia="Times New Roman" w:cs="Times New Roman"/>
          <w:sz w:val="22"/>
          <w:szCs w:val="22"/>
        </w:rPr>
        <w:t xml:space="preserve"> be combined into a </w:t>
      </w:r>
      <w:r w:rsidR="00B12885" w:rsidRPr="00743CEC">
        <w:rPr>
          <w:rFonts w:eastAsia="Times New Roman" w:cs="Times New Roman"/>
          <w:sz w:val="22"/>
          <w:szCs w:val="22"/>
        </w:rPr>
        <w:t xml:space="preserve">single </w:t>
      </w:r>
      <w:r w:rsidR="00DF056F" w:rsidRPr="00743CEC">
        <w:rPr>
          <w:rFonts w:eastAsia="Times New Roman" w:cs="Times New Roman"/>
          <w:sz w:val="22"/>
          <w:szCs w:val="22"/>
        </w:rPr>
        <w:t>final response. This may be done at one or more facilitated workshops,</w:t>
      </w:r>
      <w:r w:rsidR="00F50009" w:rsidRPr="00743CEC">
        <w:rPr>
          <w:rFonts w:eastAsia="Times New Roman" w:cs="Times New Roman"/>
          <w:sz w:val="22"/>
          <w:szCs w:val="22"/>
        </w:rPr>
        <w:t xml:space="preserve"> where</w:t>
      </w:r>
      <w:r w:rsidR="00DF056F" w:rsidRPr="00743CEC">
        <w:rPr>
          <w:rFonts w:eastAsia="Times New Roman" w:cs="Times New Roman"/>
          <w:sz w:val="22"/>
          <w:szCs w:val="22"/>
        </w:rPr>
        <w:t xml:space="preserve"> consensus can be reached through discussion. </w:t>
      </w:r>
      <w:r w:rsidR="008439E1">
        <w:rPr>
          <w:rFonts w:eastAsia="Times New Roman" w:cs="Times New Roman"/>
          <w:sz w:val="22"/>
          <w:szCs w:val="22"/>
        </w:rPr>
        <w:t xml:space="preserve">Regardless of the process, in the end there should be a single, consolidated and agreed version of the survey. </w:t>
      </w:r>
    </w:p>
    <w:p w14:paraId="15F876C4" w14:textId="78247439" w:rsidR="004132FF" w:rsidRPr="00451405" w:rsidRDefault="004132FF" w:rsidP="006D537B">
      <w:pPr>
        <w:pStyle w:val="ListParagraph"/>
        <w:numPr>
          <w:ilvl w:val="0"/>
          <w:numId w:val="11"/>
        </w:numPr>
        <w:ind w:left="714" w:hanging="357"/>
        <w:rPr>
          <w:sz w:val="22"/>
          <w:szCs w:val="22"/>
        </w:rPr>
      </w:pPr>
      <w:r w:rsidRPr="00743CEC">
        <w:rPr>
          <w:rFonts w:eastAsia="Times New Roman" w:cs="Times New Roman"/>
          <w:b/>
          <w:sz w:val="22"/>
          <w:szCs w:val="22"/>
        </w:rPr>
        <w:t xml:space="preserve">Coordinating with other SDG </w:t>
      </w:r>
      <w:r w:rsidR="00EF0B3B">
        <w:rPr>
          <w:rFonts w:eastAsia="Times New Roman" w:cs="Times New Roman"/>
          <w:b/>
          <w:sz w:val="22"/>
          <w:szCs w:val="22"/>
        </w:rPr>
        <w:t xml:space="preserve">national </w:t>
      </w:r>
      <w:r w:rsidRPr="00743CEC">
        <w:rPr>
          <w:rFonts w:eastAsia="Times New Roman" w:cs="Times New Roman"/>
          <w:b/>
          <w:sz w:val="22"/>
          <w:szCs w:val="22"/>
        </w:rPr>
        <w:t>indicator Focal Points:</w:t>
      </w:r>
      <w:r w:rsidRPr="00743CEC">
        <w:rPr>
          <w:rFonts w:eastAsia="Times New Roman" w:cs="Times New Roman"/>
          <w:sz w:val="22"/>
          <w:szCs w:val="22"/>
        </w:rPr>
        <w:t xml:space="preserve"> where feasible, to align country responses and receive necessary feedback from other stakeholders. The following questions have particularly strong links with other SDG</w:t>
      </w:r>
      <w:r w:rsidR="003531E2" w:rsidRPr="00743CEC">
        <w:rPr>
          <w:rFonts w:eastAsia="Times New Roman" w:cs="Times New Roman"/>
          <w:sz w:val="22"/>
          <w:szCs w:val="22"/>
        </w:rPr>
        <w:t xml:space="preserve"> targets and</w:t>
      </w:r>
      <w:r w:rsidRPr="00743CEC">
        <w:rPr>
          <w:rFonts w:eastAsia="Times New Roman" w:cs="Times New Roman"/>
          <w:sz w:val="22"/>
          <w:szCs w:val="22"/>
        </w:rPr>
        <w:t xml:space="preserve"> indicators:</w:t>
      </w:r>
    </w:p>
    <w:tbl>
      <w:tblPr>
        <w:tblStyle w:val="TableGrid"/>
        <w:tblW w:w="0" w:type="auto"/>
        <w:tblLook w:val="04A0" w:firstRow="1" w:lastRow="0" w:firstColumn="1" w:lastColumn="0" w:noHBand="0" w:noVBand="1"/>
      </w:tblPr>
      <w:tblGrid>
        <w:gridCol w:w="2670"/>
        <w:gridCol w:w="7544"/>
      </w:tblGrid>
      <w:tr w:rsidR="0058462A" w14:paraId="44A2801D" w14:textId="77777777" w:rsidTr="00EF0B3B">
        <w:tc>
          <w:tcPr>
            <w:tcW w:w="0" w:type="auto"/>
            <w:vAlign w:val="center"/>
          </w:tcPr>
          <w:p w14:paraId="3C7F0461" w14:textId="67D60DF8" w:rsidR="00404DA4" w:rsidRPr="00EC43B6" w:rsidRDefault="00EC43B6" w:rsidP="00EF0B3B">
            <w:pPr>
              <w:spacing w:after="0"/>
              <w:rPr>
                <w:b/>
                <w:sz w:val="22"/>
                <w:szCs w:val="22"/>
              </w:rPr>
            </w:pPr>
            <w:r w:rsidRPr="00EC43B6">
              <w:rPr>
                <w:b/>
                <w:sz w:val="22"/>
                <w:szCs w:val="22"/>
              </w:rPr>
              <w:t>Survey question</w:t>
            </w:r>
          </w:p>
        </w:tc>
        <w:tc>
          <w:tcPr>
            <w:tcW w:w="0" w:type="auto"/>
            <w:vAlign w:val="center"/>
          </w:tcPr>
          <w:p w14:paraId="6FD7CB63" w14:textId="6C99455A" w:rsidR="00404DA4" w:rsidRPr="00EC43B6" w:rsidRDefault="00EC43B6" w:rsidP="00EF0B3B">
            <w:pPr>
              <w:spacing w:after="0"/>
              <w:rPr>
                <w:b/>
                <w:sz w:val="22"/>
                <w:szCs w:val="22"/>
              </w:rPr>
            </w:pPr>
            <w:r w:rsidRPr="00EC43B6">
              <w:rPr>
                <w:b/>
                <w:sz w:val="22"/>
                <w:szCs w:val="22"/>
              </w:rPr>
              <w:t>Linked to SDG target</w:t>
            </w:r>
          </w:p>
        </w:tc>
      </w:tr>
      <w:tr w:rsidR="0058462A" w14:paraId="661D883E" w14:textId="77777777" w:rsidTr="00EF0B3B">
        <w:tc>
          <w:tcPr>
            <w:tcW w:w="0" w:type="auto"/>
            <w:vAlign w:val="center"/>
          </w:tcPr>
          <w:p w14:paraId="2919A8C9" w14:textId="5727BB34" w:rsidR="00404DA4" w:rsidRDefault="00EC43B6" w:rsidP="00EF0B3B">
            <w:pPr>
              <w:spacing w:after="0"/>
              <w:rPr>
                <w:sz w:val="22"/>
                <w:szCs w:val="22"/>
              </w:rPr>
            </w:pPr>
            <w:r>
              <w:rPr>
                <w:sz w:val="22"/>
                <w:szCs w:val="22"/>
              </w:rPr>
              <w:t>2.2b local level public participation</w:t>
            </w:r>
          </w:p>
        </w:tc>
        <w:tc>
          <w:tcPr>
            <w:tcW w:w="0" w:type="auto"/>
            <w:vAlign w:val="center"/>
          </w:tcPr>
          <w:p w14:paraId="586CEF19" w14:textId="14E08E0F" w:rsidR="00404DA4" w:rsidRDefault="00996579" w:rsidP="00EF0B3B">
            <w:pPr>
              <w:spacing w:after="0"/>
              <w:rPr>
                <w:sz w:val="22"/>
                <w:szCs w:val="22"/>
              </w:rPr>
            </w:pPr>
            <w:hyperlink r:id="rId13" w:history="1">
              <w:r w:rsidR="00EC43B6" w:rsidRPr="00743CEC">
                <w:rPr>
                  <w:rStyle w:val="Hyperlink"/>
                  <w:rFonts w:cs="Calibri"/>
                  <w:sz w:val="22"/>
                  <w:szCs w:val="22"/>
                </w:rPr>
                <w:t>6.b</w:t>
              </w:r>
            </w:hyperlink>
            <w:r w:rsidR="00EC43B6" w:rsidRPr="00743CEC">
              <w:rPr>
                <w:rFonts w:cs="Calibri"/>
                <w:sz w:val="22"/>
                <w:szCs w:val="22"/>
              </w:rPr>
              <w:t>: Support and strengthen the participation of local communities in improving water and sanitation management</w:t>
            </w:r>
            <w:r w:rsidR="00EC43B6">
              <w:rPr>
                <w:rFonts w:cs="Calibri"/>
                <w:sz w:val="22"/>
                <w:szCs w:val="22"/>
              </w:rPr>
              <w:t>.</w:t>
            </w:r>
          </w:p>
        </w:tc>
      </w:tr>
      <w:tr w:rsidR="0058462A" w14:paraId="334323DB" w14:textId="77777777" w:rsidTr="00EF0B3B">
        <w:tc>
          <w:tcPr>
            <w:tcW w:w="0" w:type="auto"/>
            <w:vAlign w:val="center"/>
          </w:tcPr>
          <w:p w14:paraId="16009D86" w14:textId="47ED693A" w:rsidR="00404DA4" w:rsidRDefault="00EC43B6" w:rsidP="00EF0B3B">
            <w:pPr>
              <w:spacing w:after="0"/>
              <w:rPr>
                <w:sz w:val="22"/>
                <w:szCs w:val="22"/>
              </w:rPr>
            </w:pPr>
            <w:r>
              <w:rPr>
                <w:sz w:val="22"/>
                <w:szCs w:val="22"/>
              </w:rPr>
              <w:t xml:space="preserve">2.2d </w:t>
            </w:r>
            <w:r w:rsidRPr="00743CEC">
              <w:rPr>
                <w:sz w:val="22"/>
                <w:szCs w:val="22"/>
              </w:rPr>
              <w:t>gender in laws/plans or similar</w:t>
            </w:r>
          </w:p>
        </w:tc>
        <w:tc>
          <w:tcPr>
            <w:tcW w:w="0" w:type="auto"/>
            <w:vAlign w:val="center"/>
          </w:tcPr>
          <w:p w14:paraId="30A7DFD8" w14:textId="0B197D14" w:rsidR="00404DA4" w:rsidRDefault="0058462A" w:rsidP="00EF0B3B">
            <w:pPr>
              <w:spacing w:after="0"/>
              <w:rPr>
                <w:sz w:val="22"/>
                <w:szCs w:val="22"/>
              </w:rPr>
            </w:pPr>
            <w:r>
              <w:rPr>
                <w:sz w:val="22"/>
                <w:szCs w:val="22"/>
              </w:rPr>
              <w:t>Q</w:t>
            </w:r>
            <w:r w:rsidR="00EC43B6">
              <w:rPr>
                <w:sz w:val="22"/>
                <w:szCs w:val="22"/>
              </w:rPr>
              <w:t>uestion A14.</w:t>
            </w:r>
            <w:proofErr w:type="spellStart"/>
            <w:r w:rsidR="00EC43B6">
              <w:rPr>
                <w:sz w:val="22"/>
                <w:szCs w:val="22"/>
              </w:rPr>
              <w:t>a</w:t>
            </w:r>
            <w:proofErr w:type="spellEnd"/>
            <w:r w:rsidR="00EC43B6">
              <w:rPr>
                <w:sz w:val="22"/>
                <w:szCs w:val="22"/>
              </w:rPr>
              <w:t xml:space="preserve"> </w:t>
            </w:r>
            <w:r w:rsidR="00EC43B6" w:rsidRPr="00743CEC">
              <w:rPr>
                <w:sz w:val="22"/>
                <w:szCs w:val="22"/>
              </w:rPr>
              <w:t>in the GLAAS 2018/2019 survey</w:t>
            </w:r>
            <w:r w:rsidR="00EC43B6">
              <w:rPr>
                <w:sz w:val="22"/>
                <w:szCs w:val="22"/>
              </w:rPr>
              <w:t>.</w:t>
            </w:r>
          </w:p>
        </w:tc>
      </w:tr>
      <w:tr w:rsidR="00EC43B6" w14:paraId="6AA20CAD" w14:textId="77777777" w:rsidTr="00EF0B3B">
        <w:tc>
          <w:tcPr>
            <w:tcW w:w="0" w:type="auto"/>
            <w:vAlign w:val="center"/>
          </w:tcPr>
          <w:p w14:paraId="31C35FDA" w14:textId="35856F57" w:rsidR="00EC43B6" w:rsidRDefault="00EC43B6" w:rsidP="00EF0B3B">
            <w:pPr>
              <w:spacing w:after="0"/>
              <w:rPr>
                <w:sz w:val="22"/>
                <w:szCs w:val="22"/>
              </w:rPr>
            </w:pPr>
            <w:r>
              <w:rPr>
                <w:sz w:val="22"/>
                <w:szCs w:val="22"/>
              </w:rPr>
              <w:t xml:space="preserve">3.1a </w:t>
            </w:r>
            <w:r w:rsidRPr="00EC43B6">
              <w:rPr>
                <w:sz w:val="22"/>
                <w:szCs w:val="22"/>
              </w:rPr>
              <w:t>national monitoring of water availability</w:t>
            </w:r>
          </w:p>
        </w:tc>
        <w:tc>
          <w:tcPr>
            <w:tcW w:w="0" w:type="auto"/>
            <w:vMerge w:val="restart"/>
            <w:vAlign w:val="center"/>
          </w:tcPr>
          <w:p w14:paraId="2F40F920" w14:textId="560C2556" w:rsidR="00EC43B6" w:rsidRDefault="00996579" w:rsidP="00EF0B3B">
            <w:pPr>
              <w:spacing w:after="0"/>
              <w:rPr>
                <w:sz w:val="22"/>
                <w:szCs w:val="22"/>
              </w:rPr>
            </w:pPr>
            <w:hyperlink r:id="rId14" w:history="1">
              <w:r w:rsidR="00EC43B6" w:rsidRPr="00EC43B6">
                <w:rPr>
                  <w:rStyle w:val="Hyperlink"/>
                  <w:sz w:val="22"/>
                  <w:szCs w:val="22"/>
                </w:rPr>
                <w:t>6.4</w:t>
              </w:r>
            </w:hyperlink>
            <w:r w:rsidR="00EC43B6" w:rsidRPr="00EC43B6">
              <w:rPr>
                <w:sz w:val="22"/>
                <w:szCs w:val="22"/>
              </w:rPr>
              <w:t>: By 2030, substantially increase water-use efficiency across all sectors and ensure sustainable withdrawals and supply of freshwater to address water scarcity and substantially reduce the number of people suffering from water scarcity.</w:t>
            </w:r>
          </w:p>
        </w:tc>
      </w:tr>
      <w:tr w:rsidR="00EC43B6" w14:paraId="1540129E" w14:textId="77777777" w:rsidTr="00EF0B3B">
        <w:tc>
          <w:tcPr>
            <w:tcW w:w="0" w:type="auto"/>
            <w:vAlign w:val="center"/>
          </w:tcPr>
          <w:p w14:paraId="65CD30B2" w14:textId="4D5F9A9B" w:rsidR="00EC43B6" w:rsidRDefault="00EC43B6" w:rsidP="00EF0B3B">
            <w:pPr>
              <w:spacing w:after="0"/>
              <w:rPr>
                <w:sz w:val="22"/>
                <w:szCs w:val="22"/>
              </w:rPr>
            </w:pPr>
            <w:r>
              <w:rPr>
                <w:sz w:val="22"/>
                <w:szCs w:val="22"/>
              </w:rPr>
              <w:t xml:space="preserve">3.1b </w:t>
            </w:r>
            <w:r w:rsidRPr="00743CEC">
              <w:rPr>
                <w:sz w:val="22"/>
                <w:szCs w:val="22"/>
              </w:rPr>
              <w:t>sustainable and efficient water use management</w:t>
            </w:r>
          </w:p>
        </w:tc>
        <w:tc>
          <w:tcPr>
            <w:tcW w:w="0" w:type="auto"/>
            <w:vMerge/>
            <w:vAlign w:val="center"/>
          </w:tcPr>
          <w:p w14:paraId="0BD2136E" w14:textId="124C29AF" w:rsidR="00EC43B6" w:rsidRDefault="00EC43B6" w:rsidP="00EF0B3B">
            <w:pPr>
              <w:spacing w:after="0"/>
              <w:rPr>
                <w:sz w:val="22"/>
                <w:szCs w:val="22"/>
              </w:rPr>
            </w:pPr>
          </w:p>
        </w:tc>
      </w:tr>
      <w:tr w:rsidR="0058462A" w14:paraId="68113172" w14:textId="77777777" w:rsidTr="00EF0B3B">
        <w:tc>
          <w:tcPr>
            <w:tcW w:w="0" w:type="auto"/>
            <w:vAlign w:val="center"/>
          </w:tcPr>
          <w:p w14:paraId="5616FEF4" w14:textId="425ACD80" w:rsidR="00404DA4" w:rsidRDefault="00EC43B6" w:rsidP="00EF0B3B">
            <w:pPr>
              <w:spacing w:after="0"/>
              <w:rPr>
                <w:sz w:val="22"/>
                <w:szCs w:val="22"/>
              </w:rPr>
            </w:pPr>
            <w:r>
              <w:rPr>
                <w:sz w:val="22"/>
                <w:szCs w:val="22"/>
              </w:rPr>
              <w:t>3.1c pollution control</w:t>
            </w:r>
          </w:p>
        </w:tc>
        <w:tc>
          <w:tcPr>
            <w:tcW w:w="0" w:type="auto"/>
            <w:vAlign w:val="center"/>
          </w:tcPr>
          <w:p w14:paraId="4B3FC263" w14:textId="49A255C1" w:rsidR="00404DA4" w:rsidRDefault="00996579" w:rsidP="00EF0B3B">
            <w:pPr>
              <w:spacing w:after="0"/>
              <w:rPr>
                <w:sz w:val="22"/>
                <w:szCs w:val="22"/>
              </w:rPr>
            </w:pPr>
            <w:hyperlink r:id="rId15" w:history="1">
              <w:r w:rsidR="00EC43B6" w:rsidRPr="00743CEC">
                <w:rPr>
                  <w:rStyle w:val="Hyperlink"/>
                  <w:sz w:val="22"/>
                  <w:szCs w:val="22"/>
                </w:rPr>
                <w:t>6.3</w:t>
              </w:r>
            </w:hyperlink>
            <w:r w:rsidR="00EC43B6" w:rsidRPr="00743CEC">
              <w:rPr>
                <w:sz w:val="22"/>
                <w:szCs w:val="22"/>
              </w:rPr>
              <w:t>: By 2030, improve water quality by reducing pollution, eliminating dumping and minimizing release of hazardous chemicals and materials, halving the proportion of untreated wastewater and substantially increasing recycling and safe reuse globally.</w:t>
            </w:r>
          </w:p>
        </w:tc>
      </w:tr>
      <w:tr w:rsidR="0058462A" w14:paraId="345DF162" w14:textId="77777777" w:rsidTr="00EF0B3B">
        <w:tc>
          <w:tcPr>
            <w:tcW w:w="0" w:type="auto"/>
            <w:vAlign w:val="center"/>
          </w:tcPr>
          <w:p w14:paraId="76A2C850" w14:textId="3271E792" w:rsidR="00404DA4" w:rsidRDefault="00EC43B6" w:rsidP="00EF0B3B">
            <w:pPr>
              <w:spacing w:after="0"/>
              <w:rPr>
                <w:sz w:val="22"/>
                <w:szCs w:val="22"/>
              </w:rPr>
            </w:pPr>
            <w:r>
              <w:rPr>
                <w:sz w:val="22"/>
                <w:szCs w:val="22"/>
              </w:rPr>
              <w:t xml:space="preserve">3.1d </w:t>
            </w:r>
            <w:r w:rsidRPr="00743CEC">
              <w:rPr>
                <w:sz w:val="22"/>
                <w:szCs w:val="22"/>
              </w:rPr>
              <w:t>management of water-related ecosystems</w:t>
            </w:r>
          </w:p>
        </w:tc>
        <w:tc>
          <w:tcPr>
            <w:tcW w:w="0" w:type="auto"/>
            <w:vAlign w:val="center"/>
          </w:tcPr>
          <w:p w14:paraId="5DEBA676" w14:textId="1907B603" w:rsidR="00404DA4" w:rsidRDefault="00996579" w:rsidP="00EF0B3B">
            <w:pPr>
              <w:spacing w:after="0"/>
              <w:rPr>
                <w:sz w:val="22"/>
                <w:szCs w:val="22"/>
              </w:rPr>
            </w:pPr>
            <w:hyperlink r:id="rId16" w:history="1">
              <w:r w:rsidR="00EC43B6" w:rsidRPr="00743CEC">
                <w:rPr>
                  <w:rStyle w:val="Hyperlink"/>
                  <w:sz w:val="22"/>
                  <w:szCs w:val="22"/>
                </w:rPr>
                <w:t>6.6</w:t>
              </w:r>
            </w:hyperlink>
            <w:r w:rsidR="00EC43B6" w:rsidRPr="00743CEC">
              <w:rPr>
                <w:sz w:val="22"/>
                <w:szCs w:val="22"/>
              </w:rPr>
              <w:t>: By 2020, protect and restore water-related ecosystems, including mountains, forests, wetlands, rivers, aquifers and lakes.</w:t>
            </w:r>
          </w:p>
        </w:tc>
      </w:tr>
      <w:tr w:rsidR="0058462A" w14:paraId="350E5D52" w14:textId="77777777" w:rsidTr="00EF0B3B">
        <w:tc>
          <w:tcPr>
            <w:tcW w:w="0" w:type="auto"/>
            <w:vAlign w:val="center"/>
          </w:tcPr>
          <w:p w14:paraId="13020164" w14:textId="6FCB3A6D" w:rsidR="00404DA4" w:rsidRDefault="00EC43B6" w:rsidP="00EF0B3B">
            <w:pPr>
              <w:spacing w:after="0"/>
              <w:rPr>
                <w:sz w:val="22"/>
                <w:szCs w:val="22"/>
              </w:rPr>
            </w:pPr>
            <w:r>
              <w:rPr>
                <w:sz w:val="22"/>
                <w:szCs w:val="22"/>
              </w:rPr>
              <w:t xml:space="preserve">3.1e </w:t>
            </w:r>
            <w:r w:rsidRPr="00743CEC">
              <w:rPr>
                <w:sz w:val="22"/>
                <w:szCs w:val="22"/>
              </w:rPr>
              <w:t>management instruments to reduce impacts of water-related disasters</w:t>
            </w:r>
          </w:p>
        </w:tc>
        <w:tc>
          <w:tcPr>
            <w:tcW w:w="0" w:type="auto"/>
            <w:vAlign w:val="center"/>
          </w:tcPr>
          <w:p w14:paraId="4EFC0310" w14:textId="270D06C9" w:rsidR="00404DA4" w:rsidRDefault="00996579" w:rsidP="00EF0B3B">
            <w:pPr>
              <w:spacing w:after="0"/>
              <w:rPr>
                <w:sz w:val="22"/>
                <w:szCs w:val="22"/>
              </w:rPr>
            </w:pPr>
            <w:hyperlink r:id="rId17" w:history="1">
              <w:r w:rsidR="00EC43B6" w:rsidRPr="00D139A2">
                <w:rPr>
                  <w:rStyle w:val="Hyperlink"/>
                  <w:sz w:val="22"/>
                  <w:szCs w:val="22"/>
                </w:rPr>
                <w:t>11.5</w:t>
              </w:r>
            </w:hyperlink>
            <w:r w:rsidR="00EC43B6" w:rsidRPr="00743CEC">
              <w:rPr>
                <w:sz w:val="22"/>
                <w:szCs w:val="22"/>
              </w:rPr>
              <w:t>: By 2030, significantly reduce the number of deaths and the number of people affected and substantially decrease the direct economic losses relative to global gross domestic product caused by disasters, including water-related disasters, with a focus on protecting the poor and people in vulnerable situations.</w:t>
            </w:r>
          </w:p>
        </w:tc>
      </w:tr>
    </w:tbl>
    <w:p w14:paraId="414E7FCB" w14:textId="2B0D557E" w:rsidR="000D3DBD" w:rsidRPr="00743CEC" w:rsidRDefault="007C1623" w:rsidP="00575135">
      <w:pPr>
        <w:pStyle w:val="ListParagraph"/>
        <w:numPr>
          <w:ilvl w:val="0"/>
          <w:numId w:val="11"/>
        </w:numPr>
        <w:spacing w:before="120" w:after="0"/>
        <w:ind w:left="714" w:hanging="357"/>
        <w:jc w:val="both"/>
        <w:rPr>
          <w:rFonts w:eastAsia="Times New Roman" w:cs="Times New Roman"/>
          <w:sz w:val="22"/>
          <w:szCs w:val="22"/>
        </w:rPr>
      </w:pPr>
      <w:r w:rsidRPr="00743CEC">
        <w:rPr>
          <w:rFonts w:eastAsia="Times New Roman" w:cs="Times New Roman"/>
          <w:b/>
          <w:sz w:val="22"/>
          <w:szCs w:val="22"/>
        </w:rPr>
        <w:t xml:space="preserve">Supporting </w:t>
      </w:r>
      <w:r w:rsidR="00395836" w:rsidRPr="00743CEC">
        <w:rPr>
          <w:rFonts w:eastAsia="Times New Roman" w:cs="Times New Roman"/>
          <w:b/>
          <w:sz w:val="22"/>
          <w:szCs w:val="22"/>
        </w:rPr>
        <w:t>t</w:t>
      </w:r>
      <w:r w:rsidR="006E5E63" w:rsidRPr="00743CEC">
        <w:rPr>
          <w:rFonts w:eastAsia="Times New Roman" w:cs="Times New Roman"/>
          <w:b/>
          <w:sz w:val="22"/>
          <w:szCs w:val="22"/>
        </w:rPr>
        <w:t>ools</w:t>
      </w:r>
      <w:r w:rsidRPr="00743CEC">
        <w:rPr>
          <w:rFonts w:eastAsia="Times New Roman" w:cs="Times New Roman"/>
          <w:b/>
          <w:sz w:val="22"/>
          <w:szCs w:val="22"/>
        </w:rPr>
        <w:t xml:space="preserve"> and documents</w:t>
      </w:r>
      <w:r w:rsidR="006E5E63" w:rsidRPr="00743CEC">
        <w:rPr>
          <w:rFonts w:eastAsia="Times New Roman" w:cs="Times New Roman"/>
          <w:b/>
          <w:sz w:val="22"/>
          <w:szCs w:val="22"/>
        </w:rPr>
        <w:t>:</w:t>
      </w:r>
      <w:r w:rsidR="00F6275F" w:rsidRPr="00743CEC">
        <w:rPr>
          <w:rFonts w:eastAsia="Times New Roman" w:cs="Times New Roman"/>
          <w:sz w:val="22"/>
          <w:szCs w:val="22"/>
        </w:rPr>
        <w:t xml:space="preserve"> </w:t>
      </w:r>
    </w:p>
    <w:p w14:paraId="602523AE" w14:textId="737EEAA8" w:rsidR="000D3DBD" w:rsidRPr="00743CEC" w:rsidRDefault="000D3DBD" w:rsidP="00B95C51">
      <w:pPr>
        <w:pStyle w:val="ListParagraph"/>
        <w:numPr>
          <w:ilvl w:val="1"/>
          <w:numId w:val="11"/>
        </w:numPr>
        <w:spacing w:after="0"/>
        <w:ind w:left="1276"/>
        <w:jc w:val="both"/>
        <w:rPr>
          <w:rFonts w:eastAsia="Times New Roman" w:cs="Times New Roman"/>
          <w:sz w:val="22"/>
          <w:szCs w:val="22"/>
        </w:rPr>
      </w:pPr>
      <w:r w:rsidRPr="00743CEC">
        <w:rPr>
          <w:rFonts w:eastAsia="Times New Roman" w:cs="Times New Roman"/>
          <w:sz w:val="22"/>
          <w:szCs w:val="22"/>
        </w:rPr>
        <w:t>T</w:t>
      </w:r>
      <w:r w:rsidR="00716A60" w:rsidRPr="00743CEC">
        <w:rPr>
          <w:rFonts w:eastAsia="Times New Roman" w:cs="Times New Roman"/>
          <w:sz w:val="22"/>
          <w:szCs w:val="22"/>
        </w:rPr>
        <w:t>he</w:t>
      </w:r>
      <w:r w:rsidR="006E5E63" w:rsidRPr="00743CEC">
        <w:rPr>
          <w:rFonts w:eastAsia="Times New Roman" w:cs="Times New Roman"/>
          <w:sz w:val="22"/>
          <w:szCs w:val="22"/>
        </w:rPr>
        <w:t xml:space="preserve"> </w:t>
      </w:r>
      <w:r w:rsidR="00716A60" w:rsidRPr="00743CEC">
        <w:rPr>
          <w:rFonts w:eastAsia="Times New Roman" w:cs="Times New Roman"/>
          <w:sz w:val="22"/>
          <w:szCs w:val="22"/>
        </w:rPr>
        <w:t>survey instrument is</w:t>
      </w:r>
      <w:r w:rsidR="006E5E63" w:rsidRPr="00743CEC">
        <w:rPr>
          <w:rFonts w:eastAsia="Times New Roman" w:cs="Times New Roman"/>
          <w:sz w:val="22"/>
          <w:szCs w:val="22"/>
        </w:rPr>
        <w:t xml:space="preserve"> </w:t>
      </w:r>
      <w:r w:rsidR="00716A60" w:rsidRPr="00743CEC">
        <w:rPr>
          <w:rFonts w:eastAsia="Times New Roman" w:cs="Times New Roman"/>
          <w:sz w:val="22"/>
          <w:szCs w:val="22"/>
        </w:rPr>
        <w:t xml:space="preserve">available in </w:t>
      </w:r>
      <w:r w:rsidR="006E5E63" w:rsidRPr="00743CEC">
        <w:rPr>
          <w:rFonts w:eastAsia="Times New Roman" w:cs="Times New Roman"/>
          <w:sz w:val="22"/>
          <w:szCs w:val="22"/>
        </w:rPr>
        <w:t>M</w:t>
      </w:r>
      <w:r w:rsidR="00716A60" w:rsidRPr="00743CEC">
        <w:rPr>
          <w:rFonts w:eastAsia="Times New Roman" w:cs="Times New Roman"/>
          <w:sz w:val="22"/>
          <w:szCs w:val="22"/>
        </w:rPr>
        <w:t xml:space="preserve">icrosoft Word format, which can be easily shared with stakeholders either electronically or in hard copy. </w:t>
      </w:r>
    </w:p>
    <w:p w14:paraId="1AF5B274" w14:textId="68D84620" w:rsidR="006E5E63" w:rsidRPr="00743CEC" w:rsidRDefault="00F66A02" w:rsidP="00B95C51">
      <w:pPr>
        <w:pStyle w:val="ListParagraph"/>
        <w:numPr>
          <w:ilvl w:val="1"/>
          <w:numId w:val="11"/>
        </w:numPr>
        <w:spacing w:after="0"/>
        <w:ind w:left="1276"/>
        <w:jc w:val="both"/>
        <w:rPr>
          <w:rFonts w:eastAsia="Times New Roman" w:cs="Times New Roman"/>
          <w:sz w:val="22"/>
          <w:szCs w:val="22"/>
        </w:rPr>
      </w:pPr>
      <w:r w:rsidRPr="00743CEC">
        <w:rPr>
          <w:rFonts w:eastAsia="Times New Roman" w:cs="Times New Roman"/>
          <w:sz w:val="22"/>
          <w:szCs w:val="22"/>
        </w:rPr>
        <w:t xml:space="preserve">A summary ‘fact sheet’ with the baseline results is also available, for those countries that </w:t>
      </w:r>
      <w:r w:rsidR="00B10999" w:rsidRPr="00743CEC">
        <w:rPr>
          <w:rFonts w:eastAsia="Times New Roman" w:cs="Times New Roman"/>
          <w:sz w:val="22"/>
          <w:szCs w:val="22"/>
        </w:rPr>
        <w:t xml:space="preserve">completed the baseline survey instrument. </w:t>
      </w:r>
      <w:r w:rsidR="007C1623" w:rsidRPr="00743CEC">
        <w:rPr>
          <w:rFonts w:eastAsia="Times New Roman" w:cs="Times New Roman"/>
          <w:sz w:val="22"/>
          <w:szCs w:val="22"/>
        </w:rPr>
        <w:t xml:space="preserve">This can serve as a useful starting point for discussion, as well as getting various stakeholders </w:t>
      </w:r>
      <w:r w:rsidR="00370F5A" w:rsidRPr="00743CEC">
        <w:rPr>
          <w:rFonts w:eastAsia="Times New Roman" w:cs="Times New Roman"/>
          <w:sz w:val="22"/>
          <w:szCs w:val="22"/>
        </w:rPr>
        <w:t>interested</w:t>
      </w:r>
      <w:r w:rsidR="007C1623" w:rsidRPr="00743CEC">
        <w:rPr>
          <w:rFonts w:eastAsia="Times New Roman" w:cs="Times New Roman"/>
          <w:sz w:val="22"/>
          <w:szCs w:val="22"/>
        </w:rPr>
        <w:t xml:space="preserve"> in the process. </w:t>
      </w:r>
    </w:p>
    <w:p w14:paraId="3E07DC2A" w14:textId="2C22D187" w:rsidR="00DF586A" w:rsidRPr="00743CEC" w:rsidRDefault="002609E8" w:rsidP="00FD1938">
      <w:pPr>
        <w:pStyle w:val="ListParagraph"/>
        <w:numPr>
          <w:ilvl w:val="0"/>
          <w:numId w:val="11"/>
        </w:numPr>
        <w:spacing w:after="0"/>
        <w:jc w:val="both"/>
        <w:rPr>
          <w:sz w:val="22"/>
          <w:szCs w:val="22"/>
        </w:rPr>
      </w:pPr>
      <w:r w:rsidRPr="00743CEC">
        <w:rPr>
          <w:rFonts w:eastAsia="Times New Roman" w:cs="Times New Roman"/>
          <w:b/>
          <w:sz w:val="22"/>
          <w:szCs w:val="22"/>
        </w:rPr>
        <w:t>Language:</w:t>
      </w:r>
      <w:r w:rsidR="00F22AE1" w:rsidRPr="00743CEC">
        <w:rPr>
          <w:rFonts w:eastAsia="Times New Roman" w:cs="Times New Roman"/>
          <w:sz w:val="22"/>
          <w:szCs w:val="22"/>
        </w:rPr>
        <w:t xml:space="preserve"> </w:t>
      </w:r>
      <w:r w:rsidR="00B04BFC" w:rsidRPr="00743CEC">
        <w:rPr>
          <w:rFonts w:eastAsia="Times New Roman" w:cs="Times New Roman"/>
          <w:sz w:val="22"/>
          <w:szCs w:val="22"/>
        </w:rPr>
        <w:t xml:space="preserve">this </w:t>
      </w:r>
      <w:r w:rsidR="001271D2" w:rsidRPr="00743CEC">
        <w:rPr>
          <w:rFonts w:eastAsia="Times New Roman" w:cs="Times New Roman"/>
          <w:sz w:val="22"/>
          <w:szCs w:val="22"/>
        </w:rPr>
        <w:t>monitoring</w:t>
      </w:r>
      <w:r w:rsidR="00B04BFC" w:rsidRPr="00743CEC">
        <w:rPr>
          <w:rFonts w:eastAsia="Times New Roman" w:cs="Times New Roman"/>
          <w:sz w:val="22"/>
          <w:szCs w:val="22"/>
        </w:rPr>
        <w:t xml:space="preserve"> guide and the </w:t>
      </w:r>
      <w:bookmarkStart w:id="0" w:name="_Hlk19614030"/>
      <w:r w:rsidR="009E5759" w:rsidRPr="00743CEC">
        <w:rPr>
          <w:rFonts w:eastAsia="Times New Roman" w:cs="Times New Roman"/>
          <w:sz w:val="22"/>
          <w:szCs w:val="22"/>
        </w:rPr>
        <w:t>survey instrument</w:t>
      </w:r>
      <w:r w:rsidR="00B04BFC" w:rsidRPr="00743CEC">
        <w:rPr>
          <w:rFonts w:eastAsia="Times New Roman" w:cs="Times New Roman"/>
          <w:sz w:val="22"/>
          <w:szCs w:val="22"/>
        </w:rPr>
        <w:t xml:space="preserve"> are available</w:t>
      </w:r>
      <w:r w:rsidR="00F22AE1" w:rsidRPr="00743CEC">
        <w:rPr>
          <w:rFonts w:eastAsia="Times New Roman" w:cs="Times New Roman"/>
          <w:sz w:val="22"/>
          <w:szCs w:val="22"/>
        </w:rPr>
        <w:t xml:space="preserve"> from UN Environment</w:t>
      </w:r>
      <w:r w:rsidR="00B04BFC" w:rsidRPr="00743CEC">
        <w:rPr>
          <w:rFonts w:eastAsia="Times New Roman" w:cs="Times New Roman"/>
          <w:sz w:val="22"/>
          <w:szCs w:val="22"/>
        </w:rPr>
        <w:t xml:space="preserve"> in six UN languages (Arabic, Chinese, English, French, Russian and Spanish)</w:t>
      </w:r>
      <w:r w:rsidR="00214AF0">
        <w:rPr>
          <w:rFonts w:eastAsia="Times New Roman" w:cs="Times New Roman"/>
          <w:sz w:val="22"/>
          <w:szCs w:val="22"/>
        </w:rPr>
        <w:t>,</w:t>
      </w:r>
      <w:r w:rsidR="009E5759" w:rsidRPr="00743CEC">
        <w:rPr>
          <w:rFonts w:eastAsia="Times New Roman" w:cs="Times New Roman"/>
          <w:sz w:val="22"/>
          <w:szCs w:val="22"/>
        </w:rPr>
        <w:t xml:space="preserve"> and Portuguese</w:t>
      </w:r>
      <w:r w:rsidR="00B04BFC" w:rsidRPr="00743CEC">
        <w:rPr>
          <w:rFonts w:eastAsia="Times New Roman" w:cs="Times New Roman"/>
          <w:sz w:val="22"/>
          <w:szCs w:val="22"/>
        </w:rPr>
        <w:t xml:space="preserve">. </w:t>
      </w:r>
      <w:bookmarkEnd w:id="0"/>
    </w:p>
    <w:p w14:paraId="480C9972" w14:textId="605D6F99" w:rsidR="00590700" w:rsidRPr="00743CEC" w:rsidRDefault="000B5851" w:rsidP="00BB44C5">
      <w:pPr>
        <w:ind w:left="284"/>
        <w:rPr>
          <w:rFonts w:eastAsia="Times New Roman" w:cs="Times New Roman"/>
          <w:sz w:val="22"/>
          <w:szCs w:val="22"/>
        </w:rPr>
      </w:pPr>
      <w:r w:rsidRPr="00743CEC">
        <w:rPr>
          <w:noProof/>
          <w:sz w:val="22"/>
          <w:szCs w:val="22"/>
          <w:lang w:val="en-GB" w:eastAsia="en-GB" w:bidi="ar-SA"/>
        </w:rPr>
        <w:lastRenderedPageBreak/>
        <mc:AlternateContent>
          <mc:Choice Requires="wps">
            <w:drawing>
              <wp:inline distT="0" distB="0" distL="0" distR="0" wp14:anchorId="2EFC67C7" wp14:editId="0A52A37D">
                <wp:extent cx="6312535" cy="2370125"/>
                <wp:effectExtent l="0" t="0" r="37465" b="17780"/>
                <wp:docPr id="2" name="Text Box 2"/>
                <wp:cNvGraphicFramePr/>
                <a:graphic xmlns:a="http://schemas.openxmlformats.org/drawingml/2006/main">
                  <a:graphicData uri="http://schemas.microsoft.com/office/word/2010/wordprocessingShape">
                    <wps:wsp>
                      <wps:cNvSpPr txBox="1"/>
                      <wps:spPr>
                        <a:xfrm>
                          <a:off x="0" y="0"/>
                          <a:ext cx="6312535" cy="2370125"/>
                        </a:xfrm>
                        <a:prstGeom prst="rect">
                          <a:avLst/>
                        </a:prstGeom>
                        <a:noFill/>
                        <a:ln>
                          <a:solidFill>
                            <a:schemeClr val="tx1"/>
                          </a:solid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113A8D1C" w14:textId="7A280B02" w:rsidR="002F2C0A" w:rsidRPr="00FD1938" w:rsidRDefault="002F2C0A" w:rsidP="000B5851">
                            <w:pPr>
                              <w:rPr>
                                <w:b/>
                                <w:lang w:val="en-GB"/>
                              </w:rPr>
                            </w:pPr>
                            <w:r w:rsidRPr="00FD1938">
                              <w:rPr>
                                <w:b/>
                                <w:lang w:val="en-GB"/>
                              </w:rPr>
                              <w:t xml:space="preserve">Box </w:t>
                            </w:r>
                            <w:r w:rsidR="00FE5AE8" w:rsidRPr="00FD1938">
                              <w:rPr>
                                <w:b/>
                                <w:lang w:val="en-GB"/>
                              </w:rPr>
                              <w:t>1</w:t>
                            </w:r>
                            <w:r w:rsidRPr="00FD1938">
                              <w:rPr>
                                <w:b/>
                                <w:lang w:val="en-GB"/>
                              </w:rPr>
                              <w:t xml:space="preserve">: </w:t>
                            </w:r>
                            <w:r w:rsidR="00CD3643">
                              <w:rPr>
                                <w:b/>
                                <w:lang w:val="en-GB"/>
                              </w:rPr>
                              <w:t xml:space="preserve">Inspiration from </w:t>
                            </w:r>
                            <w:r w:rsidRPr="00FD1938">
                              <w:rPr>
                                <w:b/>
                                <w:lang w:val="en-GB"/>
                              </w:rPr>
                              <w:t>Uganda’s country process during piloting</w:t>
                            </w:r>
                          </w:p>
                          <w:p w14:paraId="5153FD26" w14:textId="77777777" w:rsidR="002F2C0A" w:rsidRPr="00FD1938" w:rsidRDefault="002F2C0A" w:rsidP="000B5851">
                            <w:pPr>
                              <w:rPr>
                                <w:bCs/>
                                <w:lang w:val="en-GB"/>
                              </w:rPr>
                            </w:pPr>
                            <w:r w:rsidRPr="00FD1938">
                              <w:rPr>
                                <w:lang w:val="en-GB"/>
                              </w:rPr>
                              <w:t xml:space="preserve">The national process was coordinated by the </w:t>
                            </w:r>
                            <w:r w:rsidRPr="00FD1938">
                              <w:rPr>
                                <w:bCs/>
                                <w:lang w:val="en-GB"/>
                              </w:rPr>
                              <w:t xml:space="preserve">Directorate of Water Resources Management (DWRM) of the Ministry of Water and Environment. </w:t>
                            </w:r>
                          </w:p>
                          <w:p w14:paraId="4CAF3480" w14:textId="6D3B41D0" w:rsidR="002F2C0A" w:rsidRPr="00FD1938" w:rsidRDefault="002F2C0A" w:rsidP="000B5851">
                            <w:pPr>
                              <w:rPr>
                                <w:bCs/>
                                <w:lang w:val="en-GB"/>
                              </w:rPr>
                            </w:pPr>
                            <w:r w:rsidRPr="00FD1938">
                              <w:rPr>
                                <w:bCs/>
                                <w:lang w:val="en-GB"/>
                              </w:rPr>
                              <w:t xml:space="preserve">Step 1: </w:t>
                            </w:r>
                            <w:r w:rsidR="00CD3643">
                              <w:rPr>
                                <w:bCs/>
                                <w:lang w:val="en-GB"/>
                              </w:rPr>
                              <w:t>A</w:t>
                            </w:r>
                            <w:r w:rsidRPr="00FD1938">
                              <w:rPr>
                                <w:bCs/>
                                <w:lang w:val="en-GB"/>
                              </w:rPr>
                              <w:t xml:space="preserve"> Task Team was established with representatives from a spectrum of sectors and stakeholders. </w:t>
                            </w:r>
                          </w:p>
                          <w:p w14:paraId="1C7D4E1E" w14:textId="581D9AF3" w:rsidR="002F2C0A" w:rsidRPr="00FD1938" w:rsidRDefault="002F2C0A" w:rsidP="000B5851">
                            <w:pPr>
                              <w:rPr>
                                <w:bCs/>
                                <w:lang w:val="en-GB"/>
                              </w:rPr>
                            </w:pPr>
                            <w:r w:rsidRPr="00FD1938">
                              <w:rPr>
                                <w:bCs/>
                                <w:lang w:val="en-GB"/>
                              </w:rPr>
                              <w:t xml:space="preserve">Step 2: </w:t>
                            </w:r>
                            <w:r w:rsidR="00CD3643">
                              <w:rPr>
                                <w:bCs/>
                                <w:lang w:val="en-GB"/>
                              </w:rPr>
                              <w:t>T</w:t>
                            </w:r>
                            <w:r w:rsidRPr="00FD1938">
                              <w:rPr>
                                <w:bCs/>
                                <w:lang w:val="en-GB"/>
                              </w:rPr>
                              <w:t xml:space="preserve">he </w:t>
                            </w:r>
                            <w:r w:rsidR="005434E0">
                              <w:rPr>
                                <w:bCs/>
                                <w:lang w:val="en-GB"/>
                              </w:rPr>
                              <w:t>survey</w:t>
                            </w:r>
                            <w:r w:rsidRPr="00FD1938">
                              <w:rPr>
                                <w:bCs/>
                                <w:lang w:val="en-GB"/>
                              </w:rPr>
                              <w:t xml:space="preserve"> was filled out by </w:t>
                            </w:r>
                            <w:proofErr w:type="gramStart"/>
                            <w:r w:rsidRPr="00FD1938">
                              <w:rPr>
                                <w:bCs/>
                                <w:lang w:val="en-GB"/>
                              </w:rPr>
                              <w:t>a number of</w:t>
                            </w:r>
                            <w:proofErr w:type="gramEnd"/>
                            <w:r w:rsidRPr="00FD1938">
                              <w:rPr>
                                <w:bCs/>
                                <w:lang w:val="en-GB"/>
                              </w:rPr>
                              <w:t xml:space="preserve"> stakeholders in numerous formal and informal consultations using email, phone calls, and manual filling. </w:t>
                            </w:r>
                          </w:p>
                          <w:p w14:paraId="1C116441" w14:textId="3EAB0FCB" w:rsidR="002F2C0A" w:rsidRPr="00FD1938" w:rsidRDefault="002F2C0A" w:rsidP="000B5851">
                            <w:pPr>
                              <w:rPr>
                                <w:bCs/>
                                <w:lang w:val="en-GB"/>
                              </w:rPr>
                            </w:pPr>
                            <w:r w:rsidRPr="00FD1938">
                              <w:rPr>
                                <w:bCs/>
                                <w:lang w:val="en-GB"/>
                              </w:rPr>
                              <w:t xml:space="preserve">Step 3: </w:t>
                            </w:r>
                            <w:r w:rsidR="00CD3643">
                              <w:rPr>
                                <w:bCs/>
                                <w:lang w:val="en-GB"/>
                              </w:rPr>
                              <w:t>T</w:t>
                            </w:r>
                            <w:r w:rsidRPr="00FD1938">
                              <w:rPr>
                                <w:bCs/>
                                <w:lang w:val="en-GB"/>
                              </w:rPr>
                              <w:t xml:space="preserve">he results from the various </w:t>
                            </w:r>
                            <w:r w:rsidR="005434E0">
                              <w:rPr>
                                <w:bCs/>
                                <w:lang w:val="en-GB"/>
                              </w:rPr>
                              <w:t>surveys</w:t>
                            </w:r>
                            <w:r w:rsidRPr="00FD1938">
                              <w:rPr>
                                <w:bCs/>
                                <w:lang w:val="en-GB"/>
                              </w:rPr>
                              <w:t xml:space="preserve"> were compiled by the Task Team and </w:t>
                            </w:r>
                            <w:r w:rsidR="00CD3643" w:rsidRPr="00FA13E0">
                              <w:rPr>
                                <w:bCs/>
                                <w:lang w:val="en-GB"/>
                              </w:rPr>
                              <w:t>analysed</w:t>
                            </w:r>
                            <w:r w:rsidRPr="00FD1938">
                              <w:rPr>
                                <w:bCs/>
                                <w:lang w:val="en-GB"/>
                              </w:rPr>
                              <w:t xml:space="preserve">, including the variation in responses to individual questions. </w:t>
                            </w:r>
                          </w:p>
                          <w:p w14:paraId="222EBCCE" w14:textId="4F0890A1" w:rsidR="002F2C0A" w:rsidRPr="00FD1938" w:rsidRDefault="002F2C0A" w:rsidP="000B5851">
                            <w:pPr>
                              <w:rPr>
                                <w:lang w:val="en-GB"/>
                              </w:rPr>
                            </w:pPr>
                            <w:r w:rsidRPr="00FD1938">
                              <w:rPr>
                                <w:bCs/>
                                <w:lang w:val="en-GB"/>
                              </w:rPr>
                              <w:t xml:space="preserve">Step 4: </w:t>
                            </w:r>
                            <w:r w:rsidR="00CD3643">
                              <w:rPr>
                                <w:bCs/>
                                <w:lang w:val="en-GB"/>
                              </w:rPr>
                              <w:t>A</w:t>
                            </w:r>
                            <w:r w:rsidRPr="00FD1938">
                              <w:rPr>
                                <w:bCs/>
                                <w:lang w:val="en-GB"/>
                              </w:rPr>
                              <w:t xml:space="preserve"> large workshop was held involving numerous stakeholders to discuss the results and achieve consensus on the final responses.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xmlns:mv="urn:schemas-microsoft-com:mac:vml" xmlns:mo="http://schemas.microsoft.com/office/mac/office/2008/main">
            <w:pict>
              <v:shapetype w14:anchorId="2EFC67C7" id="_x0000_t202" coordsize="21600,21600" o:spt="202" path="m0,0l0,21600,21600,21600,21600,0xe">
                <v:stroke joinstyle="miter"/>
                <v:path gradientshapeok="t" o:connecttype="rect"/>
              </v:shapetype>
              <v:shape id="Text Box 2" o:spid="_x0000_s1026" type="#_x0000_t202" style="width:497.05pt;height:186.6pt;visibility:visible;mso-wrap-style:square;mso-left-percent:-10001;mso-top-percent:-10001;mso-position-horizontal:absolute;mso-position-horizontal-relative:char;mso-position-vertical:absolute;mso-position-vertical-relative:line;mso-left-percent:-10001;mso-top-percent:-10001;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" filled="f" strokecolor="black [3213]">
                <v:textbox>
                  <w:txbxContent>
                    <w:p w14:paraId="113A8D1C" w14:textId="7A280B02" w:rsidR="002F2C0A" w:rsidRPr="00FD1938" w:rsidRDefault="002F2C0A" w:rsidP="000B5851">
                      <w:pPr>
                        <w:rPr>
                          <w:b/>
                          <w:lang w:val="en-GB"/>
                        </w:rPr>
                      </w:pPr>
                      <w:r w:rsidRPr="00FD1938">
                        <w:rPr>
                          <w:b/>
                          <w:lang w:val="en-GB"/>
                        </w:rPr>
                        <w:t xml:space="preserve">Box </w:t>
                      </w:r>
                      <w:r w:rsidR="00FE5AE8" w:rsidRPr="00FD1938">
                        <w:rPr>
                          <w:b/>
                          <w:lang w:val="en-GB"/>
                        </w:rPr>
                        <w:t>1</w:t>
                      </w:r>
                      <w:r w:rsidRPr="00FD1938">
                        <w:rPr>
                          <w:b/>
                          <w:lang w:val="en-GB"/>
                        </w:rPr>
                        <w:t xml:space="preserve">: </w:t>
                      </w:r>
                      <w:r w:rsidR="00CD3643">
                        <w:rPr>
                          <w:b/>
                          <w:lang w:val="en-GB"/>
                        </w:rPr>
                        <w:t xml:space="preserve">Inspiration from </w:t>
                      </w:r>
                      <w:r w:rsidRPr="00FD1938">
                        <w:rPr>
                          <w:b/>
                          <w:lang w:val="en-GB"/>
                        </w:rPr>
                        <w:t>Uganda’s country process during piloting</w:t>
                      </w:r>
                    </w:p>
                    <w:p w14:paraId="5153FD26" w14:textId="77777777" w:rsidR="002F2C0A" w:rsidRPr="00FD1938" w:rsidRDefault="002F2C0A" w:rsidP="000B5851">
                      <w:pPr>
                        <w:rPr>
                          <w:bCs/>
                          <w:lang w:val="en-GB"/>
                        </w:rPr>
                      </w:pPr>
                      <w:r w:rsidRPr="00FD1938">
                        <w:rPr>
                          <w:lang w:val="en-GB"/>
                        </w:rPr>
                        <w:t xml:space="preserve">The national process was coordinated by the </w:t>
                      </w:r>
                      <w:r w:rsidRPr="00FD1938">
                        <w:rPr>
                          <w:bCs/>
                          <w:lang w:val="en-GB"/>
                        </w:rPr>
                        <w:t xml:space="preserve">Directorate of Water Resources Management (DWRM) of the Ministry of Water and Environment. </w:t>
                      </w:r>
                    </w:p>
                    <w:p w14:paraId="4CAF3480" w14:textId="6D3B41D0" w:rsidR="002F2C0A" w:rsidRPr="00FD1938" w:rsidRDefault="002F2C0A" w:rsidP="000B5851">
                      <w:pPr>
                        <w:rPr>
                          <w:bCs/>
                          <w:lang w:val="en-GB"/>
                        </w:rPr>
                      </w:pPr>
                      <w:r w:rsidRPr="00FD1938">
                        <w:rPr>
                          <w:bCs/>
                          <w:lang w:val="en-GB"/>
                        </w:rPr>
                        <w:t xml:space="preserve">Step 1: </w:t>
                      </w:r>
                      <w:r w:rsidR="00CD3643">
                        <w:rPr>
                          <w:bCs/>
                          <w:lang w:val="en-GB"/>
                        </w:rPr>
                        <w:t>A</w:t>
                      </w:r>
                      <w:r w:rsidRPr="00FD1938">
                        <w:rPr>
                          <w:bCs/>
                          <w:lang w:val="en-GB"/>
                        </w:rPr>
                        <w:t xml:space="preserve"> Task Team was established with representatives from a spectrum of sectors and stakeholders. </w:t>
                      </w:r>
                    </w:p>
                    <w:p w14:paraId="1C7D4E1E" w14:textId="581D9AF3" w:rsidR="002F2C0A" w:rsidRPr="00FD1938" w:rsidRDefault="002F2C0A" w:rsidP="000B5851">
                      <w:pPr>
                        <w:rPr>
                          <w:bCs/>
                          <w:lang w:val="en-GB"/>
                        </w:rPr>
                      </w:pPr>
                      <w:r w:rsidRPr="00FD1938">
                        <w:rPr>
                          <w:bCs/>
                          <w:lang w:val="en-GB"/>
                        </w:rPr>
                        <w:t xml:space="preserve">Step 2: </w:t>
                      </w:r>
                      <w:r w:rsidR="00CD3643">
                        <w:rPr>
                          <w:bCs/>
                          <w:lang w:val="en-GB"/>
                        </w:rPr>
                        <w:t>T</w:t>
                      </w:r>
                      <w:r w:rsidRPr="00FD1938">
                        <w:rPr>
                          <w:bCs/>
                          <w:lang w:val="en-GB"/>
                        </w:rPr>
                        <w:t xml:space="preserve">he </w:t>
                      </w:r>
                      <w:r w:rsidR="005434E0">
                        <w:rPr>
                          <w:bCs/>
                          <w:lang w:val="en-GB"/>
                        </w:rPr>
                        <w:t>survey</w:t>
                      </w:r>
                      <w:r w:rsidRPr="00FD1938">
                        <w:rPr>
                          <w:bCs/>
                          <w:lang w:val="en-GB"/>
                        </w:rPr>
                        <w:t xml:space="preserve"> was filled out by a number of stakeholders in numerous formal and informal consultations using email, phone calls, and manual filling. </w:t>
                      </w:r>
                    </w:p>
                    <w:p w14:paraId="1C116441" w14:textId="3EAB0FCB" w:rsidR="002F2C0A" w:rsidRPr="00FD1938" w:rsidRDefault="002F2C0A" w:rsidP="000B5851">
                      <w:pPr>
                        <w:rPr>
                          <w:bCs/>
                          <w:lang w:val="en-GB"/>
                        </w:rPr>
                      </w:pPr>
                      <w:r w:rsidRPr="00FD1938">
                        <w:rPr>
                          <w:bCs/>
                          <w:lang w:val="en-GB"/>
                        </w:rPr>
                        <w:t xml:space="preserve">Step 3: </w:t>
                      </w:r>
                      <w:r w:rsidR="00CD3643">
                        <w:rPr>
                          <w:bCs/>
                          <w:lang w:val="en-GB"/>
                        </w:rPr>
                        <w:t>T</w:t>
                      </w:r>
                      <w:r w:rsidRPr="00FD1938">
                        <w:rPr>
                          <w:bCs/>
                          <w:lang w:val="en-GB"/>
                        </w:rPr>
                        <w:t xml:space="preserve">he results from the various </w:t>
                      </w:r>
                      <w:r w:rsidR="005434E0">
                        <w:rPr>
                          <w:bCs/>
                          <w:lang w:val="en-GB"/>
                        </w:rPr>
                        <w:t>surveys</w:t>
                      </w:r>
                      <w:r w:rsidRPr="00FD1938">
                        <w:rPr>
                          <w:bCs/>
                          <w:lang w:val="en-GB"/>
                        </w:rPr>
                        <w:t xml:space="preserve"> were compiled by the Task Team and </w:t>
                      </w:r>
                      <w:r w:rsidR="00CD3643" w:rsidRPr="00FA13E0">
                        <w:rPr>
                          <w:bCs/>
                          <w:lang w:val="en-GB"/>
                        </w:rPr>
                        <w:t>analysed</w:t>
                      </w:r>
                      <w:r w:rsidRPr="00FD1938">
                        <w:rPr>
                          <w:bCs/>
                          <w:lang w:val="en-GB"/>
                        </w:rPr>
                        <w:t xml:space="preserve">, including the variation in responses to individual questions. </w:t>
                      </w:r>
                    </w:p>
                    <w:p w14:paraId="222EBCCE" w14:textId="4F0890A1" w:rsidR="002F2C0A" w:rsidRPr="00FD1938" w:rsidRDefault="002F2C0A" w:rsidP="000B5851">
                      <w:pPr>
                        <w:rPr>
                          <w:lang w:val="en-GB"/>
                        </w:rPr>
                      </w:pPr>
                      <w:r w:rsidRPr="00FD1938">
                        <w:rPr>
                          <w:bCs/>
                          <w:lang w:val="en-GB"/>
                        </w:rPr>
                        <w:t xml:space="preserve">Step 4: </w:t>
                      </w:r>
                      <w:r w:rsidR="00CD3643">
                        <w:rPr>
                          <w:bCs/>
                          <w:lang w:val="en-GB"/>
                        </w:rPr>
                        <w:t>A</w:t>
                      </w:r>
                      <w:r w:rsidRPr="00FD1938">
                        <w:rPr>
                          <w:bCs/>
                          <w:lang w:val="en-GB"/>
                        </w:rPr>
                        <w:t xml:space="preserve"> large workshop was held involving numerous stakeholders to discuss the results and achieve consensus on the final responses. </w:t>
                      </w:r>
                    </w:p>
                  </w:txbxContent>
                </v:textbox>
                <w10:anchorlock/>
              </v:shape>
            </w:pict>
          </mc:Fallback>
        </mc:AlternateContent>
      </w:r>
    </w:p>
    <w:p w14:paraId="63FBA27E" w14:textId="3B387EA7" w:rsidR="00B278A6" w:rsidRPr="00743CEC" w:rsidRDefault="00B278A6" w:rsidP="00AC3EAC">
      <w:pPr>
        <w:rPr>
          <w:sz w:val="22"/>
          <w:szCs w:val="22"/>
          <w:lang w:val="en-GB"/>
        </w:rPr>
      </w:pPr>
    </w:p>
    <w:p w14:paraId="50D094B6" w14:textId="3156BCF7" w:rsidR="00AC3EAC" w:rsidRPr="00743CEC" w:rsidRDefault="00777A7D" w:rsidP="00AB2845">
      <w:pPr>
        <w:pStyle w:val="Heading1"/>
      </w:pPr>
      <w:r w:rsidRPr="00743CEC">
        <w:t xml:space="preserve">Target </w:t>
      </w:r>
      <w:r w:rsidR="00A879D6">
        <w:t>Setting</w:t>
      </w:r>
    </w:p>
    <w:p w14:paraId="6D6C043F" w14:textId="3E046A44" w:rsidR="00F8146D" w:rsidRPr="00743CEC" w:rsidRDefault="00F8146D" w:rsidP="006D537B">
      <w:pPr>
        <w:jc w:val="both"/>
        <w:rPr>
          <w:sz w:val="22"/>
          <w:szCs w:val="22"/>
          <w:lang w:val="en-GB"/>
        </w:rPr>
      </w:pPr>
      <w:r w:rsidRPr="00743CEC">
        <w:rPr>
          <w:sz w:val="22"/>
          <w:szCs w:val="22"/>
          <w:lang w:val="en-GB"/>
        </w:rPr>
        <w:t xml:space="preserve">The global, aspirational target for indicator 6.5.1 is to reach a ‘very high’ level of implementation (score of 91-100) by 2030. However, given that full IWRM implementation can take decades and that countries have varying starting points, priorities and capacities, countries may wish to set their own national targets guided by the global level of ambition but </w:t>
      </w:r>
      <w:proofErr w:type="gramStart"/>
      <w:r w:rsidRPr="00743CEC">
        <w:rPr>
          <w:sz w:val="22"/>
          <w:szCs w:val="22"/>
          <w:lang w:val="en-GB"/>
        </w:rPr>
        <w:t>taking into account</w:t>
      </w:r>
      <w:proofErr w:type="gramEnd"/>
      <w:r w:rsidRPr="00743CEC">
        <w:rPr>
          <w:sz w:val="22"/>
          <w:szCs w:val="22"/>
          <w:lang w:val="en-GB"/>
        </w:rPr>
        <w:t xml:space="preserve"> national circumstances (see Box 2). </w:t>
      </w:r>
    </w:p>
    <w:p w14:paraId="63EBD760" w14:textId="77777777" w:rsidR="00F8146D" w:rsidRPr="00743CEC" w:rsidRDefault="00F8146D" w:rsidP="006D537B">
      <w:pPr>
        <w:jc w:val="both"/>
        <w:rPr>
          <w:sz w:val="22"/>
          <w:szCs w:val="22"/>
          <w:lang w:val="en-GB"/>
        </w:rPr>
      </w:pPr>
      <w:r w:rsidRPr="00743CEC">
        <w:rPr>
          <w:sz w:val="22"/>
          <w:szCs w:val="22"/>
          <w:lang w:val="en-GB"/>
        </w:rPr>
        <w:t xml:space="preserve">While setting national targets is not a requirement of the reporting process for Round 2 of 6.5.1 data collection, doing so will facilitate and accelerate progress on IWRM implementation, working towards SDG Target 6.5. As part of broader planning processes at national level, targets may be set for the overall indicator score (IWRM implementation), and/or for the individual questions. Targets may be set for 2030, ultimate targets beyond 2030, and interim targets. Where targets exist, these can be explained in the ‘way forward’ fields for each question, and/or in Annex C for more overarching targets. </w:t>
      </w:r>
    </w:p>
    <w:p w14:paraId="1CFB7E24" w14:textId="5482E045" w:rsidR="0075651E" w:rsidRDefault="009E6338" w:rsidP="00F8146D">
      <w:pPr>
        <w:rPr>
          <w:sz w:val="22"/>
          <w:szCs w:val="22"/>
          <w:lang w:val="en-GB"/>
        </w:rPr>
      </w:pPr>
      <w:r>
        <w:rPr>
          <w:noProof/>
          <w:sz w:val="22"/>
          <w:szCs w:val="22"/>
          <w:lang w:val="en-GB" w:eastAsia="en-GB" w:bidi="ar-SA"/>
        </w:rPr>
        <mc:AlternateContent>
          <mc:Choice Requires="wps">
            <w:drawing>
              <wp:inline distT="0" distB="0" distL="0" distR="0" wp14:anchorId="62A9ED2F" wp14:editId="57824FAB">
                <wp:extent cx="6515100" cy="916940"/>
                <wp:effectExtent l="0" t="0" r="38100" b="31750"/>
                <wp:docPr id="3" name="Text Box 3"/>
                <wp:cNvGraphicFramePr/>
                <a:graphic xmlns:a="http://schemas.openxmlformats.org/drawingml/2006/main">
                  <a:graphicData uri="http://schemas.microsoft.com/office/word/2010/wordprocessingShape">
                    <wps:wsp>
                      <wps:cNvSpPr txBox="1"/>
                      <wps:spPr>
                        <a:xfrm>
                          <a:off x="0" y="0"/>
                          <a:ext cx="6515100" cy="916940"/>
                        </a:xfrm>
                        <a:prstGeom prst="rect">
                          <a:avLst/>
                        </a:prstGeom>
                        <a:noFill/>
                        <a:ln>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25E08873" w14:textId="77777777" w:rsidR="009E6338" w:rsidRPr="00F013BF" w:rsidRDefault="009E6338" w:rsidP="009E6338">
                            <w:pPr>
                              <w:rPr>
                                <w:b/>
                                <w:lang w:val="en-GB"/>
                              </w:rPr>
                            </w:pPr>
                            <w:r w:rsidRPr="00F013BF">
                              <w:rPr>
                                <w:b/>
                                <w:lang w:val="en-GB"/>
                              </w:rPr>
                              <w:t>Box 2: Extract from the 2030 Resolution, paragraph 55.</w:t>
                            </w:r>
                          </w:p>
                          <w:p w14:paraId="019F5B87" w14:textId="31DF681D" w:rsidR="009E6338" w:rsidRDefault="009E6338" w:rsidP="009E6338">
                            <w:r w:rsidRPr="0054448C">
                              <w:rPr>
                                <w:lang w:val="en-GB"/>
                              </w:rPr>
                              <w:t xml:space="preserve">The Sustainable Development Goals and targets are integrated and indivisible, global in nature and universally applicable, </w:t>
                            </w:r>
                            <w:proofErr w:type="gramStart"/>
                            <w:r w:rsidRPr="0054448C">
                              <w:rPr>
                                <w:lang w:val="en-GB"/>
                              </w:rPr>
                              <w:t>taking into account</w:t>
                            </w:r>
                            <w:proofErr w:type="gramEnd"/>
                            <w:r w:rsidRPr="0054448C">
                              <w:rPr>
                                <w:lang w:val="en-GB"/>
                              </w:rPr>
                              <w:t xml:space="preserve"> different national realities, capacities and levels of development and respecting national policies and priorities. </w:t>
                            </w:r>
                            <w:r w:rsidRPr="001F4D76">
                              <w:rPr>
                                <w:lang w:val="en-GB"/>
                              </w:rPr>
                              <w:t xml:space="preserve">Targets are defined as aspirational and global, with each Government setting its own national targets guided by the global level of ambition but </w:t>
                            </w:r>
                            <w:proofErr w:type="gramStart"/>
                            <w:r w:rsidRPr="001F4D76">
                              <w:rPr>
                                <w:lang w:val="en-GB"/>
                              </w:rPr>
                              <w:t>taking into account</w:t>
                            </w:r>
                            <w:proofErr w:type="gramEnd"/>
                            <w:r w:rsidRPr="001F4D76">
                              <w:rPr>
                                <w:lang w:val="en-GB"/>
                              </w:rPr>
                              <w:t xml:space="preserve"> national circumstances. Each Government will also decide how these aspirational and global targets should be incorporated into national planning processes, policies and strategies. It is important to recognize the link between sustainable development and other relevant ongoing processes in the economic, social and environmental fields.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xmlns:mv="urn:schemas-microsoft-com:mac:vml" xmlns:mo="http://schemas.microsoft.com/office/mac/office/2008/main">
            <w:pict>
              <v:shape w14:anchorId="62A9ED2F" id="Text Box 3" o:spid="_x0000_s1027" type="#_x0000_t202" style="width:513pt;height:72.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" filled="f" strokecolor="black [3213]">
                <v:textbox style="mso-fit-shape-to-text:t">
                  <w:txbxContent>
                    <w:p w14:paraId="25E08873" w14:textId="77777777" w:rsidR="009E6338" w:rsidRPr="00F013BF" w:rsidRDefault="009E6338" w:rsidP="009E6338">
                      <w:pPr>
                        <w:rPr>
                          <w:b/>
                          <w:lang w:val="en-GB"/>
                        </w:rPr>
                      </w:pPr>
                      <w:r w:rsidRPr="00F013BF">
                        <w:rPr>
                          <w:b/>
                          <w:lang w:val="en-GB"/>
                        </w:rPr>
                        <w:t>Box 2: Extract from the 2030 Resolution, paragraph 55.</w:t>
                      </w:r>
                    </w:p>
                    <w:p w14:paraId="019F5B87" w14:textId="31DF681D" w:rsidR="009E6338" w:rsidRDefault="009E6338" w:rsidP="009E6338">
                      <w:r w:rsidRPr="0054448C">
                        <w:rPr>
                          <w:lang w:val="en-GB"/>
                        </w:rPr>
                        <w:t xml:space="preserve">The Sustainable Development Goals and targets are integrated and indivisible, global in nature and universally applicable, </w:t>
                      </w:r>
                      <w:proofErr w:type="gramStart"/>
                      <w:r w:rsidRPr="0054448C">
                        <w:rPr>
                          <w:lang w:val="en-GB"/>
                        </w:rPr>
                        <w:t>taking into account</w:t>
                      </w:r>
                      <w:proofErr w:type="gramEnd"/>
                      <w:r w:rsidRPr="0054448C">
                        <w:rPr>
                          <w:lang w:val="en-GB"/>
                        </w:rPr>
                        <w:t xml:space="preserve"> different national realities, capacities and levels of development and respecting national policies and priorities. </w:t>
                      </w:r>
                      <w:r w:rsidRPr="001F4D76">
                        <w:rPr>
                          <w:lang w:val="en-GB"/>
                        </w:rPr>
                        <w:t xml:space="preserve">Targets are defined as aspirational and global, with each Government setting its own national targets guided by the global level of ambition but </w:t>
                      </w:r>
                      <w:proofErr w:type="gramStart"/>
                      <w:r w:rsidRPr="001F4D76">
                        <w:rPr>
                          <w:lang w:val="en-GB"/>
                        </w:rPr>
                        <w:t>taking into account</w:t>
                      </w:r>
                      <w:proofErr w:type="gramEnd"/>
                      <w:r w:rsidRPr="001F4D76">
                        <w:rPr>
                          <w:lang w:val="en-GB"/>
                        </w:rPr>
                        <w:t xml:space="preserve"> national circumstances. Each Government will also decide how these aspirational and global targets should be incorporated into national planning processes, policies and strategies. It is important to recognize the link between sustainable development and other relevant ongoing processes in the economic, social and environmental fields.</w:t>
                      </w:r>
                    </w:p>
                  </w:txbxContent>
                </v:textbox>
                <w10:anchorlock/>
              </v:shape>
            </w:pict>
          </mc:Fallback>
        </mc:AlternateContent>
      </w:r>
    </w:p>
    <w:p w14:paraId="59348537" w14:textId="77777777" w:rsidR="00EE2DF1" w:rsidRDefault="00EE2DF1">
      <w:pPr>
        <w:spacing w:after="200"/>
        <w:rPr>
          <w:sz w:val="22"/>
          <w:szCs w:val="22"/>
          <w:lang w:val="en-GB"/>
        </w:rPr>
      </w:pPr>
      <w:r>
        <w:rPr>
          <w:sz w:val="22"/>
          <w:szCs w:val="22"/>
          <w:lang w:val="en-GB"/>
        </w:rPr>
        <w:br w:type="page"/>
      </w:r>
    </w:p>
    <w:p w14:paraId="69B26CB1" w14:textId="086A8FF5" w:rsidR="00F8146D" w:rsidRPr="00743CEC" w:rsidRDefault="00F8146D" w:rsidP="006D537B">
      <w:pPr>
        <w:jc w:val="both"/>
        <w:rPr>
          <w:sz w:val="22"/>
          <w:szCs w:val="22"/>
          <w:lang w:val="en-GB"/>
        </w:rPr>
      </w:pPr>
      <w:r w:rsidRPr="00743CEC">
        <w:rPr>
          <w:sz w:val="22"/>
          <w:szCs w:val="22"/>
          <w:lang w:val="en-GB"/>
        </w:rPr>
        <w:lastRenderedPageBreak/>
        <w:t xml:space="preserve">One of the main benefits of the </w:t>
      </w:r>
      <w:r w:rsidR="005434E0">
        <w:rPr>
          <w:sz w:val="22"/>
          <w:szCs w:val="22"/>
          <w:lang w:val="en-GB"/>
        </w:rPr>
        <w:t>survey</w:t>
      </w:r>
      <w:r w:rsidRPr="00743CEC">
        <w:rPr>
          <w:sz w:val="22"/>
          <w:szCs w:val="22"/>
          <w:lang w:val="en-GB"/>
        </w:rPr>
        <w:t xml:space="preserve"> to countries lies in the possibility to disaggregate the data by component and by question, which can be used by countries to provide a quick assessment of which aspects of IWRM are progressing well, and which aspects may require increased effort. </w:t>
      </w:r>
    </w:p>
    <w:p w14:paraId="7D00B4F0" w14:textId="4BBE15D4" w:rsidR="00F8146D" w:rsidRPr="00743CEC" w:rsidRDefault="00F8146D" w:rsidP="006D537B">
      <w:pPr>
        <w:jc w:val="both"/>
        <w:rPr>
          <w:sz w:val="22"/>
          <w:szCs w:val="22"/>
          <w:lang w:val="en-GB"/>
        </w:rPr>
      </w:pPr>
      <w:r w:rsidRPr="00743CEC">
        <w:rPr>
          <w:sz w:val="22"/>
          <w:szCs w:val="22"/>
          <w:lang w:val="en-GB"/>
        </w:rPr>
        <w:t xml:space="preserve">A general interpretation of the </w:t>
      </w:r>
      <w:r w:rsidRPr="00743CEC">
        <w:rPr>
          <w:sz w:val="22"/>
          <w:szCs w:val="22"/>
          <w:u w:val="single"/>
          <w:lang w:val="en-GB"/>
        </w:rPr>
        <w:t>overall score</w:t>
      </w:r>
      <w:r w:rsidRPr="00743CEC">
        <w:rPr>
          <w:sz w:val="22"/>
          <w:szCs w:val="22"/>
          <w:lang w:val="en-GB"/>
        </w:rPr>
        <w:t xml:space="preserve"> may be given as follows, based on the ‘degree of implementation of IWRM’. </w:t>
      </w:r>
      <w:r w:rsidRPr="00743CEC">
        <w:rPr>
          <w:b/>
          <w:sz w:val="22"/>
          <w:szCs w:val="22"/>
          <w:lang w:val="en-GB"/>
        </w:rPr>
        <w:t xml:space="preserve">However, more specific interpretation for each question is provided in the </w:t>
      </w:r>
      <w:r w:rsidR="005434E0">
        <w:rPr>
          <w:b/>
          <w:sz w:val="22"/>
          <w:szCs w:val="22"/>
          <w:lang w:val="en-GB"/>
        </w:rPr>
        <w:t>survey</w:t>
      </w:r>
      <w:r w:rsidRPr="00743CEC">
        <w:rPr>
          <w:sz w:val="22"/>
          <w:szCs w:val="22"/>
          <w:lang w:val="en-GB"/>
        </w:rPr>
        <w:t xml:space="preserve">. </w:t>
      </w:r>
    </w:p>
    <w:p w14:paraId="1F2A57F2" w14:textId="42D81005" w:rsidR="00F8146D" w:rsidRPr="00743CEC" w:rsidRDefault="00F8146D" w:rsidP="00F8146D">
      <w:pPr>
        <w:pStyle w:val="ListParagraph"/>
        <w:numPr>
          <w:ilvl w:val="0"/>
          <w:numId w:val="12"/>
        </w:numPr>
        <w:rPr>
          <w:sz w:val="22"/>
          <w:szCs w:val="22"/>
          <w:lang w:val="en-GB"/>
        </w:rPr>
      </w:pPr>
      <w:r w:rsidRPr="00743CEC">
        <w:rPr>
          <w:sz w:val="22"/>
          <w:szCs w:val="22"/>
          <w:lang w:val="en-GB"/>
        </w:rPr>
        <w:t xml:space="preserve">0 – 10: Very low: development of elements of IWRM has generally not begun, or has stalled. </w:t>
      </w:r>
    </w:p>
    <w:p w14:paraId="367CA306" w14:textId="77777777" w:rsidR="00F8146D" w:rsidRPr="00743CEC" w:rsidRDefault="00F8146D" w:rsidP="00F8146D">
      <w:pPr>
        <w:pStyle w:val="ListParagraph"/>
        <w:numPr>
          <w:ilvl w:val="0"/>
          <w:numId w:val="12"/>
        </w:numPr>
        <w:rPr>
          <w:sz w:val="22"/>
          <w:szCs w:val="22"/>
          <w:lang w:val="en-GB"/>
        </w:rPr>
      </w:pPr>
      <w:r w:rsidRPr="00743CEC">
        <w:rPr>
          <w:sz w:val="22"/>
          <w:szCs w:val="22"/>
          <w:lang w:val="en-GB"/>
        </w:rPr>
        <w:t xml:space="preserve">11 – 30: Low: implementation of elements of IWRM has generally begun, but with limited uptake across the country and potentially low engagement of stakeholder groups. </w:t>
      </w:r>
    </w:p>
    <w:p w14:paraId="6686FB4A" w14:textId="77777777" w:rsidR="00F8146D" w:rsidRPr="00743CEC" w:rsidRDefault="00F8146D" w:rsidP="00F8146D">
      <w:pPr>
        <w:pStyle w:val="ListParagraph"/>
        <w:numPr>
          <w:ilvl w:val="0"/>
          <w:numId w:val="12"/>
        </w:numPr>
        <w:rPr>
          <w:sz w:val="22"/>
          <w:szCs w:val="22"/>
          <w:lang w:val="en-GB"/>
        </w:rPr>
      </w:pPr>
      <w:r w:rsidRPr="00743CEC">
        <w:rPr>
          <w:sz w:val="22"/>
          <w:szCs w:val="22"/>
          <w:lang w:val="en-GB"/>
        </w:rPr>
        <w:t xml:space="preserve">31 – 50: Medium-low: elements of IWRM are generally institutionalised and implementation is underway. </w:t>
      </w:r>
    </w:p>
    <w:p w14:paraId="6363251D" w14:textId="6AECC90C" w:rsidR="00F8146D" w:rsidRPr="00743CEC" w:rsidRDefault="00F8146D" w:rsidP="00F8146D">
      <w:pPr>
        <w:pStyle w:val="ListParagraph"/>
        <w:numPr>
          <w:ilvl w:val="0"/>
          <w:numId w:val="12"/>
        </w:numPr>
        <w:rPr>
          <w:sz w:val="22"/>
          <w:szCs w:val="22"/>
          <w:lang w:val="en-GB"/>
        </w:rPr>
      </w:pPr>
      <w:r w:rsidRPr="00743CEC">
        <w:rPr>
          <w:sz w:val="22"/>
          <w:szCs w:val="22"/>
          <w:lang w:val="en-GB"/>
        </w:rPr>
        <w:t>51 – 70: Medium-high: capacity to implement elements of IWRM is generally adequate</w:t>
      </w:r>
      <w:r w:rsidR="00E77EA9">
        <w:rPr>
          <w:sz w:val="22"/>
          <w:szCs w:val="22"/>
          <w:lang w:val="en-GB"/>
        </w:rPr>
        <w:t>,</w:t>
      </w:r>
      <w:r w:rsidRPr="00743CEC">
        <w:rPr>
          <w:sz w:val="22"/>
          <w:szCs w:val="22"/>
          <w:lang w:val="en-GB"/>
        </w:rPr>
        <w:t xml:space="preserve"> and elements are generally being implemented under long-term program</w:t>
      </w:r>
      <w:r w:rsidR="00E77EA9">
        <w:rPr>
          <w:sz w:val="22"/>
          <w:szCs w:val="22"/>
          <w:lang w:val="en-GB"/>
        </w:rPr>
        <w:t>me</w:t>
      </w:r>
      <w:r w:rsidRPr="00743CEC">
        <w:rPr>
          <w:sz w:val="22"/>
          <w:szCs w:val="22"/>
          <w:lang w:val="en-GB"/>
        </w:rPr>
        <w:t xml:space="preserve">s. </w:t>
      </w:r>
    </w:p>
    <w:p w14:paraId="6D93C491" w14:textId="77777777" w:rsidR="00F8146D" w:rsidRPr="00743CEC" w:rsidRDefault="00F8146D" w:rsidP="00F8146D">
      <w:pPr>
        <w:pStyle w:val="ListParagraph"/>
        <w:numPr>
          <w:ilvl w:val="0"/>
          <w:numId w:val="12"/>
        </w:numPr>
        <w:rPr>
          <w:sz w:val="22"/>
          <w:szCs w:val="22"/>
          <w:lang w:val="en-GB"/>
        </w:rPr>
      </w:pPr>
      <w:r w:rsidRPr="00743CEC">
        <w:rPr>
          <w:sz w:val="22"/>
          <w:szCs w:val="22"/>
          <w:lang w:val="en-GB"/>
        </w:rPr>
        <w:t xml:space="preserve">71 – 90: High: IWRM objectives of plans and programmes are generally being met, and geographic coverage and stakeholder engagement is generally good. </w:t>
      </w:r>
    </w:p>
    <w:p w14:paraId="58E8D241" w14:textId="64945471" w:rsidR="00F8146D" w:rsidRPr="00743CEC" w:rsidRDefault="00F8146D" w:rsidP="00F8146D">
      <w:pPr>
        <w:pStyle w:val="ListParagraph"/>
        <w:numPr>
          <w:ilvl w:val="0"/>
          <w:numId w:val="12"/>
        </w:numPr>
        <w:rPr>
          <w:sz w:val="22"/>
          <w:szCs w:val="22"/>
          <w:lang w:val="en-GB"/>
        </w:rPr>
      </w:pPr>
      <w:r w:rsidRPr="00743CEC">
        <w:rPr>
          <w:sz w:val="22"/>
          <w:szCs w:val="22"/>
          <w:lang w:val="en-GB"/>
        </w:rPr>
        <w:t xml:space="preserve">91 – 100: Very high: the vast majority of </w:t>
      </w:r>
      <w:r w:rsidR="00E77EA9">
        <w:rPr>
          <w:sz w:val="22"/>
          <w:szCs w:val="22"/>
          <w:lang w:val="en-GB"/>
        </w:rPr>
        <w:t>IWRM</w:t>
      </w:r>
      <w:r w:rsidR="00E77EA9" w:rsidRPr="00743CEC">
        <w:rPr>
          <w:sz w:val="22"/>
          <w:szCs w:val="22"/>
          <w:lang w:val="en-GB"/>
        </w:rPr>
        <w:t xml:space="preserve"> </w:t>
      </w:r>
      <w:r w:rsidRPr="00743CEC">
        <w:rPr>
          <w:sz w:val="22"/>
          <w:szCs w:val="22"/>
          <w:lang w:val="en-GB"/>
        </w:rPr>
        <w:t xml:space="preserve">elements are fully implemented, with objectives consistently achieved, and plans and programmes periodically assessed and revised. </w:t>
      </w:r>
    </w:p>
    <w:p w14:paraId="0D4E81F1" w14:textId="7E550260" w:rsidR="007D6DEA" w:rsidRDefault="007D6DEA" w:rsidP="0058462A">
      <w:pPr>
        <w:pStyle w:val="Heading1"/>
      </w:pPr>
      <w:r>
        <w:t>Using the Survey Instrument in National Planning</w:t>
      </w:r>
    </w:p>
    <w:p w14:paraId="3CBF9866" w14:textId="77777777" w:rsidR="007D6DEA" w:rsidRPr="00743CEC" w:rsidRDefault="007D6DEA" w:rsidP="007D6DEA">
      <w:pPr>
        <w:jc w:val="both"/>
        <w:rPr>
          <w:rFonts w:eastAsia="Times New Roman" w:cs="Times New Roman"/>
          <w:b/>
          <w:sz w:val="22"/>
          <w:szCs w:val="22"/>
        </w:rPr>
      </w:pPr>
      <w:r w:rsidRPr="00743CEC">
        <w:rPr>
          <w:rFonts w:eastAsia="Times New Roman" w:cs="Times New Roman"/>
          <w:b/>
          <w:sz w:val="22"/>
          <w:szCs w:val="22"/>
        </w:rPr>
        <w:t>At the national level</w:t>
      </w:r>
    </w:p>
    <w:p w14:paraId="1D464FBB"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rPr>
        <w:t xml:space="preserve">The process of reporting offers countries the opportunity to systematically review their governance arrangements related to water resources management at all levels. The methodology of the survey instrument means that a review not only identifies any gaps in the existing arrangements, but also the challenges and successes in implementing those arrangements. </w:t>
      </w:r>
    </w:p>
    <w:p w14:paraId="2D6D8822"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rPr>
        <w:t>If reporting is done in a consultative manner that engages a broad constituency of stakeholders, it can have the benefit of helping those stakeholders develop a common understanding of existing challenges and opportunities related to water resources management.</w:t>
      </w:r>
    </w:p>
    <w:p w14:paraId="5E0C59F7"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rPr>
        <w:t xml:space="preserve">The completed survey instrument, and process of completing it, can therefore be useful inputs into national planning processes for advancing water resources management, balancing social, economic, and environmental priorities. </w:t>
      </w:r>
    </w:p>
    <w:p w14:paraId="1AE43BDD"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rPr>
        <w:t xml:space="preserve">Countries may consider incorporating the reporting processes described in this document with national planning processes. This may, for example, involve combining workshops to address both the assessment and reporting of the current status, as well as using the opportunity to initially discuss roadmaps to </w:t>
      </w:r>
      <w:proofErr w:type="gramStart"/>
      <w:r w:rsidRPr="00743CEC">
        <w:rPr>
          <w:rFonts w:eastAsia="Times New Roman" w:cs="Times New Roman"/>
          <w:sz w:val="22"/>
          <w:szCs w:val="22"/>
        </w:rPr>
        <w:t>advancing</w:t>
      </w:r>
      <w:proofErr w:type="gramEnd"/>
      <w:r w:rsidRPr="00743CEC">
        <w:rPr>
          <w:rFonts w:eastAsia="Times New Roman" w:cs="Times New Roman"/>
          <w:sz w:val="22"/>
          <w:szCs w:val="22"/>
        </w:rPr>
        <w:t xml:space="preserve"> water resources management, development and use. These processes may either contribute to ongoing national </w:t>
      </w:r>
      <w:proofErr w:type="gramStart"/>
      <w:r w:rsidRPr="00743CEC">
        <w:rPr>
          <w:rFonts w:eastAsia="Times New Roman" w:cs="Times New Roman"/>
          <w:sz w:val="22"/>
          <w:szCs w:val="22"/>
        </w:rPr>
        <w:t>processes, or</w:t>
      </w:r>
      <w:proofErr w:type="gramEnd"/>
      <w:r w:rsidRPr="00743CEC">
        <w:rPr>
          <w:rFonts w:eastAsia="Times New Roman" w:cs="Times New Roman"/>
          <w:sz w:val="22"/>
          <w:szCs w:val="22"/>
        </w:rPr>
        <w:t xml:space="preserve"> become the main focus of national processes in countries which do not have established monitoring, review and planning processes. </w:t>
      </w:r>
    </w:p>
    <w:p w14:paraId="40D94CAD" w14:textId="77777777" w:rsidR="007D6DEA" w:rsidRPr="00743CEC" w:rsidRDefault="007D6DEA" w:rsidP="007D6DEA">
      <w:pPr>
        <w:jc w:val="both"/>
        <w:rPr>
          <w:rFonts w:eastAsia="Times New Roman" w:cs="Times New Roman"/>
          <w:b/>
          <w:sz w:val="22"/>
          <w:szCs w:val="22"/>
        </w:rPr>
      </w:pPr>
      <w:r w:rsidRPr="00743CEC">
        <w:rPr>
          <w:rFonts w:eastAsia="Times New Roman" w:cs="Times New Roman"/>
          <w:b/>
          <w:sz w:val="22"/>
          <w:szCs w:val="22"/>
        </w:rPr>
        <w:t>At the regional level</w:t>
      </w:r>
    </w:p>
    <w:p w14:paraId="6B5F55F2" w14:textId="1D2D6799" w:rsidR="000A17C6" w:rsidRDefault="007D6DEA" w:rsidP="007D6DEA">
      <w:pPr>
        <w:rPr>
          <w:rFonts w:eastAsia="Times New Roman" w:cs="Times New Roman"/>
          <w:sz w:val="22"/>
          <w:szCs w:val="22"/>
        </w:rPr>
      </w:pPr>
      <w:r w:rsidRPr="00743CEC">
        <w:rPr>
          <w:rFonts w:eastAsia="Times New Roman" w:cs="Times New Roman"/>
          <w:sz w:val="22"/>
          <w:szCs w:val="22"/>
        </w:rPr>
        <w:t>UN Environment is available to work with regional bodies to co-develop regional assessments and products that may help to advance the implementation of IWRM in each region. This may involve facilitating the sharing of good practices within the region.</w:t>
      </w:r>
    </w:p>
    <w:p w14:paraId="439E471D" w14:textId="77777777" w:rsidR="00CD75C4" w:rsidRPr="005B629E" w:rsidRDefault="00CD75C4" w:rsidP="0058462A">
      <w:pPr>
        <w:pStyle w:val="Heading1"/>
      </w:pPr>
      <w:r w:rsidRPr="005B629E">
        <w:lastRenderedPageBreak/>
        <w:t>Differences compared to baseline survey instrument</w:t>
      </w:r>
    </w:p>
    <w:p w14:paraId="2A1AFDE6" w14:textId="77777777" w:rsidR="00CD75C4" w:rsidRPr="00743CEC" w:rsidRDefault="00CD75C4" w:rsidP="006D537B">
      <w:pPr>
        <w:pStyle w:val="ListParagraph"/>
        <w:ind w:left="0"/>
        <w:contextualSpacing w:val="0"/>
        <w:jc w:val="both"/>
        <w:rPr>
          <w:color w:val="000000"/>
          <w:sz w:val="22"/>
          <w:szCs w:val="22"/>
          <w:lang w:val="en-GB"/>
        </w:rPr>
      </w:pPr>
      <w:r w:rsidRPr="00743CEC">
        <w:rPr>
          <w:color w:val="000000"/>
          <w:sz w:val="22"/>
          <w:szCs w:val="22"/>
          <w:lang w:val="en-GB"/>
        </w:rPr>
        <w:t>In order to reliably track progress during the SDG period, it is important that a consistent reporting approach is used. Therefore, the survey instrument used for Round 2 of report is broadly consistent with the one used for baseline reporting in 2017/18. Nevertheless, following a review period in 2019, minor amendments have been made to the survey instrument to improve clarity and usefulness to countries.</w:t>
      </w:r>
      <w:r w:rsidRPr="00743CEC">
        <w:rPr>
          <w:rStyle w:val="FootnoteReference"/>
          <w:color w:val="000000"/>
          <w:sz w:val="22"/>
          <w:szCs w:val="22"/>
          <w:lang w:val="en-GB"/>
        </w:rPr>
        <w:footnoteReference w:id="1"/>
      </w:r>
      <w:r w:rsidRPr="00743CEC">
        <w:rPr>
          <w:color w:val="000000"/>
          <w:sz w:val="22"/>
          <w:szCs w:val="22"/>
          <w:lang w:val="en-GB"/>
        </w:rPr>
        <w:t xml:space="preserve"> </w:t>
      </w:r>
    </w:p>
    <w:p w14:paraId="688B3CA4" w14:textId="77777777" w:rsidR="00CD75C4" w:rsidRPr="00743CEC" w:rsidRDefault="00CD75C4" w:rsidP="006D537B">
      <w:pPr>
        <w:pStyle w:val="ListParagraph"/>
        <w:ind w:left="0"/>
        <w:contextualSpacing w:val="0"/>
        <w:jc w:val="both"/>
        <w:rPr>
          <w:color w:val="000000"/>
          <w:sz w:val="22"/>
          <w:szCs w:val="22"/>
          <w:lang w:val="en-GB"/>
        </w:rPr>
      </w:pPr>
      <w:r w:rsidRPr="00743CEC">
        <w:rPr>
          <w:color w:val="000000"/>
          <w:sz w:val="22"/>
          <w:szCs w:val="22"/>
          <w:lang w:val="en-GB"/>
        </w:rPr>
        <w:t xml:space="preserve">The total number of questions remains unchanged, at 33. The main changes to questions are shown in the following table. </w:t>
      </w:r>
    </w:p>
    <w:tbl>
      <w:tblPr>
        <w:tblStyle w:val="TableGrid"/>
        <w:tblW w:w="0" w:type="auto"/>
        <w:tblInd w:w="-2" w:type="dxa"/>
        <w:tblLook w:val="04A0" w:firstRow="1" w:lastRow="0" w:firstColumn="1" w:lastColumn="0" w:noHBand="0" w:noVBand="1"/>
      </w:tblPr>
      <w:tblGrid>
        <w:gridCol w:w="3124"/>
        <w:gridCol w:w="6974"/>
      </w:tblGrid>
      <w:tr w:rsidR="0058164E" w:rsidRPr="00743CEC" w14:paraId="66B4ADA7" w14:textId="77777777" w:rsidTr="0058164E">
        <w:tc>
          <w:tcPr>
            <w:tcW w:w="3124" w:type="dxa"/>
          </w:tcPr>
          <w:p w14:paraId="40A2427C" w14:textId="77777777" w:rsidR="00CD75C4" w:rsidRPr="00743CEC" w:rsidRDefault="00CD75C4" w:rsidP="00C908E4">
            <w:pPr>
              <w:pStyle w:val="ListParagraph"/>
              <w:spacing w:after="0"/>
              <w:ind w:left="0"/>
              <w:rPr>
                <w:b/>
                <w:color w:val="000000"/>
                <w:sz w:val="22"/>
                <w:szCs w:val="22"/>
                <w:lang w:val="en-GB"/>
              </w:rPr>
            </w:pPr>
            <w:r w:rsidRPr="00743CEC">
              <w:rPr>
                <w:b/>
                <w:color w:val="000000"/>
                <w:sz w:val="22"/>
                <w:szCs w:val="22"/>
                <w:lang w:val="en-GB"/>
              </w:rPr>
              <w:t>Baseline</w:t>
            </w:r>
          </w:p>
        </w:tc>
        <w:tc>
          <w:tcPr>
            <w:tcW w:w="6974" w:type="dxa"/>
          </w:tcPr>
          <w:p w14:paraId="2BDD5FE5" w14:textId="77777777" w:rsidR="00CD75C4" w:rsidRPr="00743CEC" w:rsidRDefault="00CD75C4" w:rsidP="00C908E4">
            <w:pPr>
              <w:pStyle w:val="ListParagraph"/>
              <w:spacing w:after="0"/>
              <w:ind w:left="0"/>
              <w:rPr>
                <w:b/>
                <w:color w:val="000000"/>
                <w:sz w:val="22"/>
                <w:szCs w:val="22"/>
                <w:lang w:val="en-GB"/>
              </w:rPr>
            </w:pPr>
            <w:r w:rsidRPr="00743CEC">
              <w:rPr>
                <w:b/>
                <w:color w:val="000000"/>
                <w:sz w:val="22"/>
                <w:szCs w:val="22"/>
                <w:lang w:val="en-GB"/>
              </w:rPr>
              <w:t>Round 2</w:t>
            </w:r>
          </w:p>
        </w:tc>
      </w:tr>
      <w:tr w:rsidR="0058164E" w:rsidRPr="00743CEC" w14:paraId="3FC550BE" w14:textId="77777777" w:rsidTr="0058164E">
        <w:tc>
          <w:tcPr>
            <w:tcW w:w="3124" w:type="dxa"/>
          </w:tcPr>
          <w:p w14:paraId="3C76DB3A" w14:textId="16C9F3AD" w:rsidR="00CD75C4" w:rsidRPr="00743CEC" w:rsidRDefault="00CD75C4" w:rsidP="00C908E4">
            <w:pPr>
              <w:pStyle w:val="ListParagraph"/>
              <w:spacing w:after="0"/>
              <w:ind w:left="0"/>
              <w:rPr>
                <w:color w:val="000000"/>
                <w:sz w:val="22"/>
                <w:szCs w:val="22"/>
                <w:lang w:val="en-GB"/>
              </w:rPr>
            </w:pPr>
            <w:r w:rsidRPr="00743CEC">
              <w:rPr>
                <w:color w:val="000000"/>
                <w:sz w:val="22"/>
                <w:szCs w:val="22"/>
                <w:lang w:val="en-GB"/>
              </w:rPr>
              <w:t>Qs 1.2d &amp; 2.2f: sub-national laws and institut</w:t>
            </w:r>
            <w:r w:rsidR="004502A2">
              <w:rPr>
                <w:color w:val="000000"/>
                <w:sz w:val="22"/>
                <w:szCs w:val="22"/>
                <w:lang w:val="en-GB"/>
              </w:rPr>
              <w:t>ions respectively, for federal</w:t>
            </w:r>
            <w:r w:rsidRPr="00743CEC">
              <w:rPr>
                <w:color w:val="000000"/>
                <w:sz w:val="22"/>
                <w:szCs w:val="22"/>
                <w:lang w:val="en-GB"/>
              </w:rPr>
              <w:t xml:space="preserve"> countries only. </w:t>
            </w:r>
          </w:p>
        </w:tc>
        <w:tc>
          <w:tcPr>
            <w:tcW w:w="6974" w:type="dxa"/>
          </w:tcPr>
          <w:p w14:paraId="36C507B4" w14:textId="2B45049A" w:rsidR="00CD75C4" w:rsidRPr="00743CEC" w:rsidRDefault="00CD75C4" w:rsidP="00C908E4">
            <w:pPr>
              <w:pStyle w:val="ListParagraph"/>
              <w:spacing w:after="0"/>
              <w:ind w:left="0"/>
              <w:rPr>
                <w:color w:val="000000"/>
                <w:sz w:val="22"/>
                <w:szCs w:val="22"/>
                <w:lang w:val="en-GB"/>
              </w:rPr>
            </w:pPr>
            <w:r w:rsidRPr="00743CEC">
              <w:rPr>
                <w:color w:val="000000"/>
                <w:sz w:val="22"/>
                <w:szCs w:val="22"/>
                <w:lang w:val="en-GB"/>
              </w:rPr>
              <w:t>The revised questions 1.2d &amp; 2.2f are open to all countries, acknowledging that many countries have sub-national regulations and authorities, even if</w:t>
            </w:r>
            <w:r w:rsidR="004502A2">
              <w:rPr>
                <w:color w:val="000000"/>
                <w:sz w:val="22"/>
                <w:szCs w:val="22"/>
                <w:lang w:val="en-GB"/>
              </w:rPr>
              <w:t xml:space="preserve"> the countries are not federal</w:t>
            </w:r>
            <w:r w:rsidRPr="00743CEC">
              <w:rPr>
                <w:color w:val="000000"/>
                <w:sz w:val="22"/>
                <w:szCs w:val="22"/>
                <w:lang w:val="en-GB"/>
              </w:rPr>
              <w:t xml:space="preserve">. </w:t>
            </w:r>
          </w:p>
        </w:tc>
      </w:tr>
      <w:tr w:rsidR="0058164E" w:rsidRPr="00743CEC" w14:paraId="639EC641" w14:textId="77777777" w:rsidTr="0058164E">
        <w:trPr>
          <w:trHeight w:val="758"/>
        </w:trPr>
        <w:tc>
          <w:tcPr>
            <w:tcW w:w="3124" w:type="dxa"/>
          </w:tcPr>
          <w:p w14:paraId="0FB76663"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val="en-GB"/>
              </w:rPr>
              <w:t>Qs 2.1e, 2.2c &amp; 2.2d: gender at national, sub-national and transboundary levels.</w:t>
            </w:r>
          </w:p>
        </w:tc>
        <w:tc>
          <w:tcPr>
            <w:tcW w:w="6974" w:type="dxa"/>
          </w:tcPr>
          <w:p w14:paraId="09DFA3E2"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val="en-GB"/>
              </w:rPr>
              <w:t>These three questions have been merged into a single question 2.2d. In the baseline, most countries reported the same or similar scores at each level, so three questions did not add significant value. The merging of these three questions has created space for two additional questions (see below).</w:t>
            </w:r>
          </w:p>
        </w:tc>
      </w:tr>
      <w:tr w:rsidR="0058164E" w:rsidRPr="00743CEC" w14:paraId="30B91035" w14:textId="77777777" w:rsidTr="0058164E">
        <w:tc>
          <w:tcPr>
            <w:tcW w:w="3124" w:type="dxa"/>
          </w:tcPr>
          <w:p w14:paraId="5D288B72"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val="en-GB"/>
              </w:rPr>
              <w:t>-</w:t>
            </w:r>
          </w:p>
        </w:tc>
        <w:tc>
          <w:tcPr>
            <w:tcW w:w="6974" w:type="dxa"/>
          </w:tcPr>
          <w:p w14:paraId="777A7A77"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val="en-GB"/>
              </w:rPr>
              <w:t>New question 2.2d on vulnerable groups. This captures an element of stakeholder participation which is important in the context of ‘leave no-one behind’ – one of the key principles of Agenda 2030.</w:t>
            </w:r>
          </w:p>
        </w:tc>
      </w:tr>
      <w:tr w:rsidR="0058164E" w:rsidRPr="00743CEC" w14:paraId="14F403CE" w14:textId="77777777" w:rsidTr="0058164E">
        <w:tc>
          <w:tcPr>
            <w:tcW w:w="3124" w:type="dxa"/>
          </w:tcPr>
          <w:p w14:paraId="46AF8729"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val="en-GB"/>
              </w:rPr>
              <w:t>-</w:t>
            </w:r>
          </w:p>
        </w:tc>
        <w:tc>
          <w:tcPr>
            <w:tcW w:w="6974" w:type="dxa"/>
          </w:tcPr>
          <w:p w14:paraId="56E11BCA"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val="en-GB"/>
              </w:rPr>
              <w:t>New question 4.2d on sub-national or basin budgets for IWRM elements, acknowledging the importance of funding being available at more ‘operational’ levels.</w:t>
            </w:r>
          </w:p>
        </w:tc>
      </w:tr>
    </w:tbl>
    <w:p w14:paraId="7042AD21" w14:textId="77777777" w:rsidR="00CD75C4" w:rsidRPr="00743CEC" w:rsidRDefault="00CD75C4" w:rsidP="006D537B">
      <w:pPr>
        <w:pStyle w:val="ListParagraph"/>
        <w:spacing w:before="120"/>
        <w:ind w:left="0"/>
        <w:contextualSpacing w:val="0"/>
        <w:jc w:val="both"/>
        <w:rPr>
          <w:color w:val="000000"/>
          <w:sz w:val="22"/>
          <w:szCs w:val="22"/>
          <w:lang w:val="en-GB"/>
        </w:rPr>
      </w:pPr>
      <w:r w:rsidRPr="00743CEC">
        <w:rPr>
          <w:color w:val="000000"/>
          <w:sz w:val="22"/>
          <w:szCs w:val="22"/>
          <w:lang w:val="en-GB"/>
        </w:rPr>
        <w:t xml:space="preserve">Minor amendments have been made to some question and threshold wording, as well as in footnotes, to improve clarity. </w:t>
      </w:r>
    </w:p>
    <w:p w14:paraId="48F8CD23" w14:textId="1143557E" w:rsidR="00CD75C4" w:rsidRPr="00743CEC" w:rsidRDefault="00CD75C4" w:rsidP="006D537B">
      <w:pPr>
        <w:pStyle w:val="ListParagraph"/>
        <w:ind w:left="0"/>
        <w:contextualSpacing w:val="0"/>
        <w:jc w:val="both"/>
        <w:rPr>
          <w:color w:val="000000"/>
          <w:sz w:val="22"/>
          <w:szCs w:val="22"/>
          <w:lang w:val="en-GB"/>
        </w:rPr>
      </w:pPr>
      <w:r w:rsidRPr="00743CEC">
        <w:rPr>
          <w:color w:val="000000"/>
          <w:sz w:val="22"/>
          <w:szCs w:val="22"/>
          <w:lang w:val="en-GB"/>
        </w:rPr>
        <w:t xml:space="preserve">The ‘Justification/evidence’ field for each question, as used in the baseline </w:t>
      </w:r>
      <w:r w:rsidR="005434E0">
        <w:rPr>
          <w:color w:val="000000"/>
          <w:sz w:val="22"/>
          <w:szCs w:val="22"/>
          <w:lang w:val="en-GB"/>
        </w:rPr>
        <w:t>survey</w:t>
      </w:r>
      <w:r w:rsidRPr="00743CEC">
        <w:rPr>
          <w:color w:val="000000"/>
          <w:sz w:val="22"/>
          <w:szCs w:val="22"/>
          <w:lang w:val="en-GB"/>
        </w:rPr>
        <w:t xml:space="preserve">, has been amended to two fields which are intended to facilitate country planning processes and working towards Target 6.5. These are “Status description” and “Way forward”. </w:t>
      </w:r>
      <w:r w:rsidR="0044707D">
        <w:rPr>
          <w:sz w:val="22"/>
          <w:szCs w:val="22"/>
        </w:rPr>
        <w:t>Filling out these fields</w:t>
      </w:r>
      <w:r w:rsidR="0044707D" w:rsidRPr="00743CEC">
        <w:rPr>
          <w:sz w:val="22"/>
          <w:szCs w:val="22"/>
        </w:rPr>
        <w:t xml:space="preserve"> will significantly increase the robustness and objectivity of the responses to the questions. It will facilitate different stakeholder groups within the country to reach consensus on responses to each question; help countries analyze what is required to reach the next threshold; facilitate countries to track progress over time; and allow for standardization of degrees of implementation between countries. </w:t>
      </w:r>
      <w:r w:rsidR="0044707D" w:rsidRPr="00743CEC">
        <w:rPr>
          <w:color w:val="000000"/>
          <w:sz w:val="22"/>
          <w:szCs w:val="22"/>
          <w:lang w:val="en-GB"/>
        </w:rPr>
        <w:t>Guidance on how to complete these fields is provided in Part 1 of the survey instrument.</w:t>
      </w:r>
    </w:p>
    <w:p w14:paraId="0BE2A530" w14:textId="77777777" w:rsidR="00CD75C4" w:rsidRPr="00743CEC" w:rsidRDefault="00CD75C4" w:rsidP="006D537B">
      <w:pPr>
        <w:pStyle w:val="ListParagraph"/>
        <w:ind w:left="0"/>
        <w:contextualSpacing w:val="0"/>
        <w:jc w:val="both"/>
        <w:rPr>
          <w:color w:val="000000"/>
          <w:sz w:val="22"/>
          <w:szCs w:val="22"/>
          <w:lang w:val="en-GB"/>
        </w:rPr>
      </w:pPr>
      <w:r w:rsidRPr="00743CEC">
        <w:rPr>
          <w:color w:val="000000"/>
          <w:sz w:val="22"/>
          <w:szCs w:val="22"/>
          <w:lang w:val="en-GB"/>
        </w:rPr>
        <w:t>The following have either been revised or added to the survey instrument:</w:t>
      </w:r>
    </w:p>
    <w:p w14:paraId="10E7E461" w14:textId="77777777" w:rsidR="00CD75C4" w:rsidRPr="00743CEC" w:rsidRDefault="00CD75C4" w:rsidP="00686C89">
      <w:pPr>
        <w:pStyle w:val="ListParagraph"/>
        <w:numPr>
          <w:ilvl w:val="0"/>
          <w:numId w:val="17"/>
        </w:numPr>
        <w:ind w:left="851"/>
        <w:rPr>
          <w:color w:val="000000"/>
          <w:sz w:val="22"/>
          <w:szCs w:val="22"/>
          <w:lang w:val="en-GB"/>
        </w:rPr>
      </w:pPr>
      <w:r w:rsidRPr="00743CEC">
        <w:rPr>
          <w:color w:val="000000"/>
          <w:sz w:val="22"/>
          <w:szCs w:val="22"/>
          <w:lang w:val="en-GB"/>
        </w:rPr>
        <w:t xml:space="preserve">Submission Form (cover sheet) and QA checklist (immediately after section 5): these aim to improve transparency, increase robustness, and reduce the number of rounds of QA checks between UN Environment and the Focal Point. They are designed to be quick for the FP to complete. </w:t>
      </w:r>
    </w:p>
    <w:p w14:paraId="2B310AB9" w14:textId="77777777" w:rsidR="00CD75C4" w:rsidRPr="00743CEC" w:rsidRDefault="00CD75C4" w:rsidP="00686C89">
      <w:pPr>
        <w:pStyle w:val="ListParagraph"/>
        <w:numPr>
          <w:ilvl w:val="0"/>
          <w:numId w:val="17"/>
        </w:numPr>
        <w:ind w:left="851"/>
        <w:rPr>
          <w:color w:val="000000"/>
          <w:sz w:val="22"/>
          <w:szCs w:val="22"/>
          <w:lang w:val="en-GB"/>
        </w:rPr>
      </w:pPr>
      <w:r w:rsidRPr="00743CEC">
        <w:rPr>
          <w:color w:val="000000"/>
          <w:sz w:val="22"/>
          <w:szCs w:val="22"/>
          <w:lang w:val="en-GB"/>
        </w:rPr>
        <w:t xml:space="preserve">Annex A: Glossary: the glossary has been moved from the introductory section to Annex A. </w:t>
      </w:r>
    </w:p>
    <w:p w14:paraId="13751880" w14:textId="77777777" w:rsidR="00CD75C4" w:rsidRPr="00743CEC" w:rsidRDefault="00CD75C4" w:rsidP="00686C89">
      <w:pPr>
        <w:pStyle w:val="ListParagraph"/>
        <w:numPr>
          <w:ilvl w:val="0"/>
          <w:numId w:val="17"/>
        </w:numPr>
        <w:ind w:left="851"/>
        <w:rPr>
          <w:color w:val="000000"/>
          <w:sz w:val="22"/>
          <w:szCs w:val="22"/>
          <w:lang w:val="en-GB"/>
        </w:rPr>
      </w:pPr>
      <w:r w:rsidRPr="00743CEC">
        <w:rPr>
          <w:color w:val="000000"/>
          <w:sz w:val="22"/>
          <w:szCs w:val="22"/>
          <w:lang w:val="en-GB"/>
        </w:rPr>
        <w:t xml:space="preserve">Annex B: Transboundary Level: this section has been moved from the introductory section. The text and table have been amended for clarity and transparency. </w:t>
      </w:r>
    </w:p>
    <w:p w14:paraId="0E39B04F" w14:textId="77777777" w:rsidR="00CD75C4" w:rsidRPr="00743CEC" w:rsidRDefault="00CD75C4" w:rsidP="00686C89">
      <w:pPr>
        <w:pStyle w:val="ListParagraph"/>
        <w:numPr>
          <w:ilvl w:val="0"/>
          <w:numId w:val="17"/>
        </w:numPr>
        <w:ind w:left="851"/>
        <w:rPr>
          <w:color w:val="000000"/>
          <w:sz w:val="22"/>
          <w:szCs w:val="22"/>
          <w:lang w:val="en-GB"/>
        </w:rPr>
      </w:pPr>
      <w:r w:rsidRPr="00743CEC">
        <w:rPr>
          <w:color w:val="000000"/>
          <w:sz w:val="22"/>
          <w:szCs w:val="22"/>
          <w:lang w:val="en-GB"/>
        </w:rPr>
        <w:lastRenderedPageBreak/>
        <w:t xml:space="preserve">Annex C: Barriers, enablers and next steps for IWRM implementation: this is a new annex, based on experiences of what many countries found useful in workshop processes and outputs during the baseline reporting. It </w:t>
      </w:r>
      <w:proofErr w:type="spellStart"/>
      <w:r w:rsidRPr="00743CEC">
        <w:rPr>
          <w:color w:val="000000"/>
          <w:sz w:val="22"/>
          <w:szCs w:val="22"/>
          <w:lang w:val="en-GB"/>
        </w:rPr>
        <w:t>i</w:t>
      </w:r>
      <w:proofErr w:type="spellEnd"/>
      <w:r w:rsidRPr="00743CEC">
        <w:rPr>
          <w:sz w:val="22"/>
          <w:szCs w:val="22"/>
        </w:rPr>
        <w:t xml:space="preserve">s designed to be useful for countries to identify the main challenges and next steps to further IWRM implementation, and may be used as input to country planning processes. </w:t>
      </w:r>
    </w:p>
    <w:p w14:paraId="562D76F4" w14:textId="4DB60B16" w:rsidR="00CD75C4" w:rsidRPr="00743CEC" w:rsidRDefault="00CD75C4" w:rsidP="00686C89">
      <w:pPr>
        <w:pStyle w:val="ListParagraph"/>
        <w:numPr>
          <w:ilvl w:val="0"/>
          <w:numId w:val="17"/>
        </w:numPr>
        <w:ind w:left="851"/>
        <w:rPr>
          <w:color w:val="000000"/>
          <w:sz w:val="22"/>
          <w:szCs w:val="22"/>
          <w:lang w:val="en-GB"/>
        </w:rPr>
      </w:pPr>
      <w:r w:rsidRPr="00743CEC">
        <w:rPr>
          <w:sz w:val="22"/>
          <w:szCs w:val="22"/>
        </w:rPr>
        <w:t xml:space="preserve">Annex D: Priority water resource challenges: this new annex contains a simple checklist that complements the water management aspects in the main survey instrument, but will not affect the overall indicator score. It may be useful to countries in stakeholder discussions and planning. Over time, it can also help countries to evaluate whether the implementation of IWRM can help to reduce the challenge level relating to different water resources issues. It builds on similar reporting in 2011, available </w:t>
      </w:r>
      <w:hyperlink r:id="rId18" w:history="1">
        <w:r w:rsidRPr="006E3660">
          <w:rPr>
            <w:rStyle w:val="Hyperlink"/>
            <w:sz w:val="22"/>
            <w:szCs w:val="22"/>
          </w:rPr>
          <w:t>here</w:t>
        </w:r>
      </w:hyperlink>
      <w:r w:rsidRPr="00743CEC">
        <w:rPr>
          <w:sz w:val="22"/>
          <w:szCs w:val="22"/>
        </w:rPr>
        <w:t xml:space="preserve">. </w:t>
      </w:r>
    </w:p>
    <w:p w14:paraId="0AAADBB5" w14:textId="77777777" w:rsidR="00A6693B" w:rsidRPr="00A6693B" w:rsidRDefault="00CD75C4" w:rsidP="00686C89">
      <w:pPr>
        <w:pStyle w:val="ListParagraph"/>
        <w:numPr>
          <w:ilvl w:val="0"/>
          <w:numId w:val="17"/>
        </w:numPr>
        <w:ind w:left="851"/>
        <w:rPr>
          <w:color w:val="000000"/>
          <w:sz w:val="22"/>
          <w:szCs w:val="22"/>
          <w:lang w:val="en-GB"/>
        </w:rPr>
      </w:pPr>
      <w:r w:rsidRPr="00743CEC">
        <w:rPr>
          <w:sz w:val="22"/>
          <w:szCs w:val="22"/>
        </w:rPr>
        <w:t xml:space="preserve">Annex E: 6.5.1 country reporting process form: this new annex builds on the Submission Form (cover sheet). Based on feedback and experience from the baseline reporting round, this annex is intended to significantly increase the transparency of the process, and thereby increase the confidence in results nationally, regionally and globally. </w:t>
      </w:r>
    </w:p>
    <w:p w14:paraId="29394795" w14:textId="22AC5433" w:rsidR="00CD75C4" w:rsidRPr="00A6693B" w:rsidRDefault="00A6693B" w:rsidP="006D537B">
      <w:pPr>
        <w:jc w:val="both"/>
        <w:rPr>
          <w:color w:val="000000"/>
          <w:sz w:val="22"/>
          <w:szCs w:val="22"/>
          <w:lang w:val="en-GB"/>
        </w:rPr>
      </w:pPr>
      <w:r w:rsidRPr="00A6693B">
        <w:rPr>
          <w:sz w:val="22"/>
          <w:szCs w:val="22"/>
          <w:lang w:val="en-GB"/>
        </w:rPr>
        <w:t>It is recognised that there may be some additional challenges in answe</w:t>
      </w:r>
      <w:r w:rsidR="004502A2">
        <w:rPr>
          <w:sz w:val="22"/>
          <w:szCs w:val="22"/>
          <w:lang w:val="en-GB"/>
        </w:rPr>
        <w:t>ring the questions for federal</w:t>
      </w:r>
      <w:r w:rsidRPr="00A6693B">
        <w:rPr>
          <w:sz w:val="22"/>
          <w:szCs w:val="22"/>
          <w:lang w:val="en-GB"/>
        </w:rPr>
        <w:t xml:space="preserve"> countries, or countries with significant devolution of responsibility for water resources management to sub-national jurisdictions. In baseline r</w:t>
      </w:r>
      <w:r w:rsidR="004502A2">
        <w:rPr>
          <w:sz w:val="22"/>
          <w:szCs w:val="22"/>
          <w:lang w:val="en-GB"/>
        </w:rPr>
        <w:t>eporting, 23 out of 27 federal</w:t>
      </w:r>
      <w:r w:rsidRPr="00A6693B">
        <w:rPr>
          <w:sz w:val="22"/>
          <w:szCs w:val="22"/>
          <w:lang w:val="en-GB"/>
        </w:rPr>
        <w:t xml:space="preserve"> countries responded to the survey instrument, showing the feasibility of the approach. Countries are encouraged to briefly explain the level of devolution of water resources management, and the challenges and opportunities this provides, in Annex C of </w:t>
      </w:r>
      <w:r w:rsidR="004502A2">
        <w:rPr>
          <w:sz w:val="22"/>
          <w:szCs w:val="22"/>
          <w:lang w:val="en-GB"/>
        </w:rPr>
        <w:t>the survey instrument. Federal</w:t>
      </w:r>
      <w:r w:rsidRPr="00A6693B">
        <w:rPr>
          <w:sz w:val="22"/>
          <w:szCs w:val="22"/>
          <w:lang w:val="en-GB"/>
        </w:rPr>
        <w:t xml:space="preserve"> countries with concerns over how to respond to aspects of the survey instrument are invited to contact the 6.5.1 Help Desk as early as possible for support.</w:t>
      </w:r>
    </w:p>
    <w:p w14:paraId="50E32573" w14:textId="72F7BDBE" w:rsidR="00F8146D" w:rsidRPr="005B629E" w:rsidRDefault="00F8146D" w:rsidP="00F8146D">
      <w:pPr>
        <w:pStyle w:val="Heading1"/>
      </w:pPr>
      <w:r w:rsidRPr="005B629E">
        <w:t>Submission</w:t>
      </w:r>
      <w:r w:rsidR="008B396D">
        <w:t xml:space="preserve"> and Help Desk</w:t>
      </w:r>
    </w:p>
    <w:p w14:paraId="35208412" w14:textId="33C993FA" w:rsidR="00F8146D" w:rsidRPr="00743CEC" w:rsidRDefault="00F8146D" w:rsidP="006D537B">
      <w:pPr>
        <w:jc w:val="both"/>
        <w:rPr>
          <w:rFonts w:eastAsia="Times New Roman" w:cs="Times New Roman"/>
          <w:sz w:val="22"/>
          <w:szCs w:val="22"/>
        </w:rPr>
      </w:pPr>
      <w:r w:rsidRPr="00743CEC">
        <w:rPr>
          <w:rFonts w:eastAsia="Times New Roman" w:cs="Times New Roman"/>
          <w:sz w:val="22"/>
          <w:szCs w:val="22"/>
        </w:rPr>
        <w:t xml:space="preserve">The IWRM Focal Point is responsible for submitting </w:t>
      </w:r>
      <w:r w:rsidR="001E59B3">
        <w:rPr>
          <w:rFonts w:eastAsia="Times New Roman" w:cs="Times New Roman"/>
          <w:sz w:val="22"/>
          <w:szCs w:val="22"/>
        </w:rPr>
        <w:t>a single,</w:t>
      </w:r>
      <w:r w:rsidRPr="00743CEC">
        <w:rPr>
          <w:rFonts w:eastAsia="Times New Roman" w:cs="Times New Roman"/>
          <w:sz w:val="22"/>
          <w:szCs w:val="22"/>
        </w:rPr>
        <w:t xml:space="preserve"> final</w:t>
      </w:r>
      <w:r w:rsidR="00ED2566">
        <w:rPr>
          <w:rFonts w:eastAsia="Times New Roman" w:cs="Times New Roman"/>
          <w:sz w:val="22"/>
          <w:szCs w:val="22"/>
        </w:rPr>
        <w:t>,</w:t>
      </w:r>
      <w:r w:rsidRPr="00743CEC">
        <w:rPr>
          <w:rFonts w:eastAsia="Times New Roman" w:cs="Times New Roman"/>
          <w:sz w:val="22"/>
          <w:szCs w:val="22"/>
        </w:rPr>
        <w:t xml:space="preserve"> completed and approved survey instrument to </w:t>
      </w:r>
      <w:r w:rsidR="00A05C65">
        <w:rPr>
          <w:rFonts w:eastAsia="Times New Roman" w:cs="Times New Roman"/>
          <w:sz w:val="22"/>
          <w:szCs w:val="22"/>
        </w:rPr>
        <w:t xml:space="preserve">the </w:t>
      </w:r>
      <w:r w:rsidRPr="00743CEC">
        <w:rPr>
          <w:rFonts w:eastAsia="Times New Roman" w:cs="Times New Roman"/>
          <w:sz w:val="22"/>
          <w:szCs w:val="22"/>
        </w:rPr>
        <w:t xml:space="preserve">UN Environment </w:t>
      </w:r>
      <w:r w:rsidRPr="00200ED1">
        <w:rPr>
          <w:rFonts w:eastAsia="Times New Roman" w:cs="Times New Roman"/>
          <w:sz w:val="22"/>
          <w:szCs w:val="22"/>
        </w:rPr>
        <w:t>Help Desk</w:t>
      </w:r>
      <w:r w:rsidR="00844C6E">
        <w:rPr>
          <w:rFonts w:eastAsia="Times New Roman" w:cs="Times New Roman"/>
          <w:sz w:val="22"/>
          <w:szCs w:val="22"/>
        </w:rPr>
        <w:t xml:space="preserve">: </w:t>
      </w:r>
      <w:hyperlink r:id="rId19" w:history="1">
        <w:r w:rsidR="007926DA" w:rsidRPr="0066393D">
          <w:rPr>
            <w:rStyle w:val="Hyperlink"/>
            <w:rFonts w:eastAsia="Times New Roman" w:cs="Times New Roman"/>
            <w:sz w:val="22"/>
            <w:szCs w:val="22"/>
          </w:rPr>
          <w:t>iwrmsdg651@un.org</w:t>
        </w:r>
      </w:hyperlink>
      <w:r w:rsidR="007926DA">
        <w:rPr>
          <w:rFonts w:eastAsia="Times New Roman" w:cs="Times New Roman"/>
          <w:sz w:val="22"/>
          <w:szCs w:val="22"/>
        </w:rPr>
        <w:t>.</w:t>
      </w:r>
      <w:r w:rsidRPr="00743CEC">
        <w:rPr>
          <w:rFonts w:eastAsia="Times New Roman" w:cs="Times New Roman"/>
          <w:sz w:val="22"/>
          <w:szCs w:val="22"/>
        </w:rPr>
        <w:t xml:space="preserve"> Consider sharing drafts of the survey instrument with UN Environment for feedback prior to formal submission.</w:t>
      </w:r>
    </w:p>
    <w:p w14:paraId="72B49369" w14:textId="77777777" w:rsidR="009544C5" w:rsidRPr="00743CEC" w:rsidRDefault="009544C5" w:rsidP="006D537B">
      <w:pPr>
        <w:jc w:val="both"/>
        <w:rPr>
          <w:sz w:val="22"/>
          <w:szCs w:val="22"/>
        </w:rPr>
      </w:pPr>
      <w:r w:rsidRPr="00743CEC">
        <w:rPr>
          <w:sz w:val="22"/>
          <w:szCs w:val="22"/>
        </w:rPr>
        <w:t xml:space="preserve">Upon request, the Help Desk </w:t>
      </w:r>
      <w:r>
        <w:rPr>
          <w:sz w:val="22"/>
          <w:szCs w:val="22"/>
        </w:rPr>
        <w:t>will</w:t>
      </w:r>
      <w:r w:rsidRPr="00743CEC">
        <w:rPr>
          <w:sz w:val="22"/>
          <w:szCs w:val="22"/>
        </w:rPr>
        <w:t xml:space="preserve"> provide support to the national IWRM Focal Points on matters such as interpretation of questions and thresholds, the appropriate level of stakeholder engagement in countries, and support to submitting the final indicator scores.  </w:t>
      </w:r>
      <w:r w:rsidRPr="00454009">
        <w:rPr>
          <w:rFonts w:eastAsia="Times New Roman" w:cs="Times New Roman"/>
          <w:sz w:val="22"/>
          <w:szCs w:val="22"/>
        </w:rPr>
        <w:t xml:space="preserve">A simple spreadsheet is </w:t>
      </w:r>
      <w:r>
        <w:rPr>
          <w:rFonts w:eastAsia="Times New Roman" w:cs="Times New Roman"/>
          <w:sz w:val="22"/>
          <w:szCs w:val="22"/>
        </w:rPr>
        <w:t xml:space="preserve">also </w:t>
      </w:r>
      <w:r w:rsidRPr="00454009">
        <w:rPr>
          <w:rFonts w:eastAsia="Times New Roman" w:cs="Times New Roman"/>
          <w:sz w:val="22"/>
          <w:szCs w:val="22"/>
        </w:rPr>
        <w:t>available for assisting Focal Points with calculation of section averages and the overall score</w:t>
      </w:r>
      <w:r>
        <w:rPr>
          <w:rFonts w:eastAsia="Times New Roman" w:cs="Times New Roman"/>
          <w:sz w:val="22"/>
          <w:szCs w:val="22"/>
        </w:rPr>
        <w:t>.</w:t>
      </w:r>
    </w:p>
    <w:p w14:paraId="3B777178" w14:textId="584837A9" w:rsidR="00F8146D" w:rsidRPr="00743CEC" w:rsidRDefault="00F8146D" w:rsidP="006D537B">
      <w:pPr>
        <w:jc w:val="both"/>
        <w:rPr>
          <w:rFonts w:eastAsia="Times New Roman" w:cs="Times New Roman"/>
          <w:sz w:val="22"/>
          <w:szCs w:val="22"/>
        </w:rPr>
      </w:pPr>
      <w:r w:rsidRPr="00743CEC">
        <w:rPr>
          <w:rFonts w:eastAsia="Times New Roman" w:cs="Times New Roman"/>
          <w:sz w:val="22"/>
          <w:szCs w:val="22"/>
        </w:rPr>
        <w:t xml:space="preserve">UN Environment </w:t>
      </w:r>
      <w:r w:rsidR="009700C8">
        <w:rPr>
          <w:rFonts w:eastAsia="Times New Roman" w:cs="Times New Roman"/>
          <w:sz w:val="22"/>
          <w:szCs w:val="22"/>
        </w:rPr>
        <w:t xml:space="preserve">also </w:t>
      </w:r>
      <w:r w:rsidRPr="00743CEC">
        <w:rPr>
          <w:rFonts w:eastAsia="Times New Roman" w:cs="Times New Roman"/>
          <w:sz w:val="22"/>
          <w:szCs w:val="22"/>
        </w:rPr>
        <w:t>has the responsibility to:</w:t>
      </w:r>
    </w:p>
    <w:p w14:paraId="7048D4A5" w14:textId="77777777" w:rsidR="00F8146D" w:rsidRPr="00743CEC" w:rsidRDefault="00F8146D" w:rsidP="00F8146D">
      <w:pPr>
        <w:pStyle w:val="ListParagraph"/>
        <w:numPr>
          <w:ilvl w:val="1"/>
          <w:numId w:val="6"/>
        </w:numPr>
        <w:jc w:val="both"/>
        <w:rPr>
          <w:rFonts w:eastAsia="Times New Roman" w:cs="Times New Roman"/>
          <w:sz w:val="22"/>
          <w:szCs w:val="22"/>
        </w:rPr>
      </w:pPr>
      <w:r w:rsidRPr="00743CEC">
        <w:rPr>
          <w:rFonts w:eastAsia="Times New Roman" w:cs="Times New Roman"/>
          <w:sz w:val="22"/>
          <w:szCs w:val="22"/>
        </w:rPr>
        <w:t>Assist the country with any needed quality checks</w:t>
      </w:r>
    </w:p>
    <w:p w14:paraId="553B0357" w14:textId="658C2888" w:rsidR="009700C8" w:rsidRPr="00743CEC" w:rsidRDefault="00F8146D" w:rsidP="00F8146D">
      <w:pPr>
        <w:pStyle w:val="ListParagraph"/>
        <w:numPr>
          <w:ilvl w:val="1"/>
          <w:numId w:val="6"/>
        </w:numPr>
        <w:jc w:val="both"/>
        <w:rPr>
          <w:rFonts w:eastAsia="Times New Roman" w:cs="Times New Roman"/>
          <w:sz w:val="22"/>
          <w:szCs w:val="22"/>
        </w:rPr>
      </w:pPr>
      <w:r w:rsidRPr="00743CEC">
        <w:rPr>
          <w:rFonts w:eastAsia="Times New Roman" w:cs="Times New Roman"/>
          <w:sz w:val="22"/>
          <w:szCs w:val="22"/>
        </w:rPr>
        <w:t>Report data to the UN Statistics Division</w:t>
      </w:r>
      <w:bookmarkStart w:id="1" w:name="_GoBack"/>
      <w:bookmarkEnd w:id="1"/>
    </w:p>
    <w:p w14:paraId="338E1441" w14:textId="1F138CC5" w:rsidR="00FA13E0" w:rsidRPr="00743CEC" w:rsidRDefault="009544C5" w:rsidP="0058462A">
      <w:pPr>
        <w:pStyle w:val="ListParagraph"/>
        <w:numPr>
          <w:ilvl w:val="1"/>
          <w:numId w:val="6"/>
        </w:numPr>
        <w:jc w:val="both"/>
      </w:pPr>
      <w:r w:rsidRPr="0058462A">
        <w:rPr>
          <w:rFonts w:eastAsia="Times New Roman" w:cs="Times New Roman"/>
          <w:sz w:val="22"/>
          <w:szCs w:val="22"/>
        </w:rPr>
        <w:t>Make the results available via a website and p</w:t>
      </w:r>
      <w:r w:rsidR="00F8146D" w:rsidRPr="0058462A">
        <w:rPr>
          <w:rFonts w:eastAsia="Times New Roman" w:cs="Times New Roman"/>
          <w:sz w:val="22"/>
          <w:szCs w:val="22"/>
        </w:rPr>
        <w:t xml:space="preserve">repare </w:t>
      </w:r>
      <w:r w:rsidRPr="0058462A">
        <w:rPr>
          <w:rFonts w:eastAsia="Times New Roman" w:cs="Times New Roman"/>
          <w:sz w:val="22"/>
          <w:szCs w:val="22"/>
        </w:rPr>
        <w:t xml:space="preserve">a </w:t>
      </w:r>
      <w:r w:rsidR="00F8146D" w:rsidRPr="0058462A">
        <w:rPr>
          <w:rFonts w:eastAsia="Times New Roman" w:cs="Times New Roman"/>
          <w:sz w:val="22"/>
          <w:szCs w:val="22"/>
        </w:rPr>
        <w:t xml:space="preserve">global status report. Baseline global and regional reports can be </w:t>
      </w:r>
      <w:hyperlink r:id="rId20" w:history="1">
        <w:r w:rsidR="00F8146D" w:rsidRPr="009700C8">
          <w:rPr>
            <w:rStyle w:val="Hyperlink"/>
            <w:rFonts w:eastAsia="Times New Roman" w:cs="Times New Roman"/>
            <w:sz w:val="22"/>
            <w:szCs w:val="22"/>
          </w:rPr>
          <w:t>downloaded here</w:t>
        </w:r>
      </w:hyperlink>
      <w:r w:rsidR="00F8146D" w:rsidRPr="0058462A">
        <w:rPr>
          <w:rFonts w:eastAsia="Times New Roman" w:cs="Times New Roman"/>
          <w:sz w:val="22"/>
          <w:szCs w:val="22"/>
        </w:rPr>
        <w:t xml:space="preserve">.  </w:t>
      </w:r>
    </w:p>
    <w:sectPr w:rsidR="00FA13E0" w:rsidRPr="00743CEC" w:rsidSect="00CF60D3">
      <w:footerReference w:type="even" r:id="rId21"/>
      <w:footerReference w:type="default" r:id="rId22"/>
      <w:pgSz w:w="12240" w:h="15840" w:code="1"/>
      <w:pgMar w:top="1440" w:right="1008" w:bottom="1440" w:left="1008"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E89293" w14:textId="77777777" w:rsidR="00996579" w:rsidRDefault="00996579" w:rsidP="00334405">
      <w:pPr>
        <w:spacing w:after="0" w:line="240" w:lineRule="auto"/>
      </w:pPr>
      <w:r>
        <w:separator/>
      </w:r>
    </w:p>
  </w:endnote>
  <w:endnote w:type="continuationSeparator" w:id="0">
    <w:p w14:paraId="279FC0D1" w14:textId="77777777" w:rsidR="00996579" w:rsidRDefault="00996579" w:rsidP="003344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AAB9A1" w14:textId="77777777" w:rsidR="002F2C0A" w:rsidRDefault="002F2C0A" w:rsidP="00B5041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3AF3F59" w14:textId="77777777" w:rsidR="002F2C0A" w:rsidRDefault="002F2C0A" w:rsidP="000E19F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2C57A" w14:textId="77777777" w:rsidR="002F2C0A" w:rsidRDefault="002F2C0A" w:rsidP="00B5041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A06B3">
      <w:rPr>
        <w:rStyle w:val="PageNumber"/>
        <w:noProof/>
      </w:rPr>
      <w:t>7</w:t>
    </w:r>
    <w:r>
      <w:rPr>
        <w:rStyle w:val="PageNumber"/>
      </w:rPr>
      <w:fldChar w:fldCharType="end"/>
    </w:r>
  </w:p>
  <w:p w14:paraId="0E6EA933" w14:textId="0F54C467" w:rsidR="002F2C0A" w:rsidRPr="006D7259" w:rsidRDefault="000C56C5" w:rsidP="000E19F8">
    <w:pPr>
      <w:pStyle w:val="NoSpacing"/>
      <w:ind w:right="360"/>
      <w:rPr>
        <w:sz w:val="18"/>
        <w:szCs w:val="18"/>
      </w:rPr>
    </w:pPr>
    <w:r w:rsidRPr="006D7259">
      <w:rPr>
        <w:sz w:val="18"/>
        <w:szCs w:val="18"/>
      </w:rPr>
      <w:t xml:space="preserve">SDG 6.5.1 </w:t>
    </w:r>
    <w:r w:rsidR="00843CDC">
      <w:rPr>
        <w:sz w:val="18"/>
        <w:szCs w:val="18"/>
      </w:rPr>
      <w:t>Monitoring Guide</w:t>
    </w:r>
    <w:r w:rsidRPr="006D7259">
      <w:rPr>
        <w:sz w:val="18"/>
        <w:szCs w:val="18"/>
      </w:rPr>
      <w:t xml:space="preserve"> </w:t>
    </w:r>
    <w:r w:rsidR="001D48F9">
      <w:rPr>
        <w:sz w:val="18"/>
        <w:szCs w:val="18"/>
      </w:rPr>
      <w:tab/>
    </w:r>
    <w:r w:rsidR="001D48F9">
      <w:rPr>
        <w:sz w:val="18"/>
        <w:szCs w:val="18"/>
      </w:rPr>
      <w:tab/>
    </w:r>
    <w:r w:rsidR="001D48F9" w:rsidRPr="001D48F9">
      <w:rPr>
        <w:sz w:val="18"/>
        <w:szCs w:val="18"/>
      </w:rPr>
      <w:t>National report</w:t>
    </w:r>
    <w:r w:rsidR="001D48F9">
      <w:rPr>
        <w:sz w:val="18"/>
        <w:szCs w:val="18"/>
      </w:rPr>
      <w:t>ing</w:t>
    </w:r>
    <w:r w:rsidR="001D48F9" w:rsidRPr="001D48F9">
      <w:rPr>
        <w:sz w:val="18"/>
        <w:szCs w:val="18"/>
      </w:rPr>
      <w:t xml:space="preserve"> on status of IWRM implementation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3D7E64" w14:textId="77777777" w:rsidR="00996579" w:rsidRDefault="00996579" w:rsidP="00334405">
      <w:pPr>
        <w:spacing w:after="0" w:line="240" w:lineRule="auto"/>
      </w:pPr>
      <w:r>
        <w:separator/>
      </w:r>
    </w:p>
  </w:footnote>
  <w:footnote w:type="continuationSeparator" w:id="0">
    <w:p w14:paraId="24F220F5" w14:textId="77777777" w:rsidR="00996579" w:rsidRDefault="00996579" w:rsidP="00334405">
      <w:pPr>
        <w:spacing w:after="0" w:line="240" w:lineRule="auto"/>
      </w:pPr>
      <w:r>
        <w:continuationSeparator/>
      </w:r>
    </w:p>
  </w:footnote>
  <w:footnote w:id="1">
    <w:p w14:paraId="4DC94DC2" w14:textId="0764821E" w:rsidR="00CD75C4" w:rsidRPr="006D7259" w:rsidRDefault="00CD75C4" w:rsidP="00CD75C4">
      <w:pPr>
        <w:pStyle w:val="FootnoteText"/>
        <w:rPr>
          <w:sz w:val="20"/>
          <w:szCs w:val="20"/>
          <w:lang w:val="en-GB"/>
        </w:rPr>
      </w:pPr>
      <w:r w:rsidRPr="006D7259">
        <w:rPr>
          <w:rStyle w:val="FootnoteReference"/>
          <w:sz w:val="20"/>
          <w:szCs w:val="20"/>
          <w:lang w:val="en-GB"/>
        </w:rPr>
        <w:footnoteRef/>
      </w:r>
      <w:r w:rsidRPr="006D7259">
        <w:rPr>
          <w:sz w:val="20"/>
          <w:szCs w:val="20"/>
          <w:lang w:val="en-GB"/>
        </w:rPr>
        <w:t xml:space="preserve"> Documentation of the review process and recommendations can be downloaded </w:t>
      </w:r>
      <w:hyperlink r:id="rId1" w:history="1">
        <w:r w:rsidRPr="006E3660">
          <w:rPr>
            <w:rStyle w:val="Hyperlink"/>
            <w:sz w:val="20"/>
            <w:szCs w:val="20"/>
            <w:lang w:val="en-GB"/>
          </w:rPr>
          <w:t>here</w:t>
        </w:r>
      </w:hyperlink>
      <w:r w:rsidR="006E3660">
        <w:rPr>
          <w:sz w:val="20"/>
          <w:szCs w:val="20"/>
          <w:lang w:val="en-GB"/>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B4678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CA7006"/>
    <w:multiLevelType w:val="hybridMultilevel"/>
    <w:tmpl w:val="CAA23CEC"/>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 w15:restartNumberingAfterBreak="0">
    <w:nsid w:val="0FB71241"/>
    <w:multiLevelType w:val="hybridMultilevel"/>
    <w:tmpl w:val="EA240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191C01AE"/>
    <w:multiLevelType w:val="hybridMultilevel"/>
    <w:tmpl w:val="2004C2B6"/>
    <w:lvl w:ilvl="0" w:tplc="0406001B">
      <w:start w:val="1"/>
      <w:numFmt w:val="lowerRoman"/>
      <w:lvlText w:val="%1."/>
      <w:lvlJc w:val="righ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1C7E5068"/>
    <w:multiLevelType w:val="hybridMultilevel"/>
    <w:tmpl w:val="E7A40AA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1CC27232"/>
    <w:multiLevelType w:val="hybridMultilevel"/>
    <w:tmpl w:val="8EEC9D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1CED5A73"/>
    <w:multiLevelType w:val="hybridMultilevel"/>
    <w:tmpl w:val="683E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357553"/>
    <w:multiLevelType w:val="hybridMultilevel"/>
    <w:tmpl w:val="7BA04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D61877"/>
    <w:multiLevelType w:val="hybridMultilevel"/>
    <w:tmpl w:val="6EDC88C8"/>
    <w:lvl w:ilvl="0" w:tplc="0406000F">
      <w:start w:val="1"/>
      <w:numFmt w:val="decimal"/>
      <w:lvlText w:val="%1."/>
      <w:lvlJc w:val="left"/>
      <w:pPr>
        <w:ind w:left="720" w:hanging="360"/>
      </w:p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1" w15:restartNumberingAfterBreak="0">
    <w:nsid w:val="45592DA5"/>
    <w:multiLevelType w:val="hybridMultilevel"/>
    <w:tmpl w:val="A6601A16"/>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12" w15:restartNumberingAfterBreak="0">
    <w:nsid w:val="46AE375B"/>
    <w:multiLevelType w:val="hybridMultilevel"/>
    <w:tmpl w:val="122EE6D4"/>
    <w:lvl w:ilvl="0" w:tplc="AFD40166">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5C0A3ED3"/>
    <w:multiLevelType w:val="multilevel"/>
    <w:tmpl w:val="DE5E7778"/>
    <w:lvl w:ilvl="0">
      <w:start w:val="1"/>
      <w:numFmt w:val="decimal"/>
      <w:pStyle w:val="Heading1"/>
      <w:lvlText w:val="%1."/>
      <w:lvlJc w:val="left"/>
      <w:pPr>
        <w:ind w:left="720" w:hanging="360"/>
      </w:pPr>
      <w:rPr>
        <w:rFonts w:hint="default"/>
      </w:rPr>
    </w:lvl>
    <w:lvl w:ilvl="1">
      <w:start w:val="1"/>
      <w:numFmt w:val="decimal"/>
      <w:pStyle w:val="Heading2"/>
      <w:isLgl/>
      <w:lvlText w:val="%1.%2"/>
      <w:lvlJc w:val="left"/>
      <w:pPr>
        <w:ind w:left="1080" w:hanging="720"/>
      </w:pPr>
      <w:rPr>
        <w:rFonts w:hint="default"/>
      </w:rPr>
    </w:lvl>
    <w:lvl w:ilvl="2">
      <w:start w:val="1"/>
      <w:numFmt w:val="decimal"/>
      <w:pStyle w:val="Heading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5C1553F5"/>
    <w:multiLevelType w:val="hybridMultilevel"/>
    <w:tmpl w:val="5A5AA8AE"/>
    <w:lvl w:ilvl="0" w:tplc="04060001">
      <w:start w:val="1"/>
      <w:numFmt w:val="bullet"/>
      <w:lvlText w:val=""/>
      <w:lvlJc w:val="left"/>
      <w:pPr>
        <w:ind w:left="1800" w:hanging="360"/>
      </w:pPr>
      <w:rPr>
        <w:rFonts w:ascii="Symbol" w:hAnsi="Symbol" w:hint="default"/>
      </w:rPr>
    </w:lvl>
    <w:lvl w:ilvl="1" w:tplc="04060003" w:tentative="1">
      <w:start w:val="1"/>
      <w:numFmt w:val="bullet"/>
      <w:lvlText w:val="o"/>
      <w:lvlJc w:val="left"/>
      <w:pPr>
        <w:ind w:left="2520" w:hanging="360"/>
      </w:pPr>
      <w:rPr>
        <w:rFonts w:ascii="Courier New" w:hAnsi="Courier New" w:cs="Courier New" w:hint="default"/>
      </w:rPr>
    </w:lvl>
    <w:lvl w:ilvl="2" w:tplc="04060005" w:tentative="1">
      <w:start w:val="1"/>
      <w:numFmt w:val="bullet"/>
      <w:lvlText w:val=""/>
      <w:lvlJc w:val="left"/>
      <w:pPr>
        <w:ind w:left="3240" w:hanging="360"/>
      </w:pPr>
      <w:rPr>
        <w:rFonts w:ascii="Wingdings" w:hAnsi="Wingdings" w:hint="default"/>
      </w:rPr>
    </w:lvl>
    <w:lvl w:ilvl="3" w:tplc="04060001" w:tentative="1">
      <w:start w:val="1"/>
      <w:numFmt w:val="bullet"/>
      <w:lvlText w:val=""/>
      <w:lvlJc w:val="left"/>
      <w:pPr>
        <w:ind w:left="3960" w:hanging="360"/>
      </w:pPr>
      <w:rPr>
        <w:rFonts w:ascii="Symbol" w:hAnsi="Symbol" w:hint="default"/>
      </w:rPr>
    </w:lvl>
    <w:lvl w:ilvl="4" w:tplc="04060003" w:tentative="1">
      <w:start w:val="1"/>
      <w:numFmt w:val="bullet"/>
      <w:lvlText w:val="o"/>
      <w:lvlJc w:val="left"/>
      <w:pPr>
        <w:ind w:left="4680" w:hanging="360"/>
      </w:pPr>
      <w:rPr>
        <w:rFonts w:ascii="Courier New" w:hAnsi="Courier New" w:cs="Courier New" w:hint="default"/>
      </w:rPr>
    </w:lvl>
    <w:lvl w:ilvl="5" w:tplc="04060005" w:tentative="1">
      <w:start w:val="1"/>
      <w:numFmt w:val="bullet"/>
      <w:lvlText w:val=""/>
      <w:lvlJc w:val="left"/>
      <w:pPr>
        <w:ind w:left="5400" w:hanging="360"/>
      </w:pPr>
      <w:rPr>
        <w:rFonts w:ascii="Wingdings" w:hAnsi="Wingdings" w:hint="default"/>
      </w:rPr>
    </w:lvl>
    <w:lvl w:ilvl="6" w:tplc="04060001" w:tentative="1">
      <w:start w:val="1"/>
      <w:numFmt w:val="bullet"/>
      <w:lvlText w:val=""/>
      <w:lvlJc w:val="left"/>
      <w:pPr>
        <w:ind w:left="6120" w:hanging="360"/>
      </w:pPr>
      <w:rPr>
        <w:rFonts w:ascii="Symbol" w:hAnsi="Symbol" w:hint="default"/>
      </w:rPr>
    </w:lvl>
    <w:lvl w:ilvl="7" w:tplc="04060003" w:tentative="1">
      <w:start w:val="1"/>
      <w:numFmt w:val="bullet"/>
      <w:lvlText w:val="o"/>
      <w:lvlJc w:val="left"/>
      <w:pPr>
        <w:ind w:left="6840" w:hanging="360"/>
      </w:pPr>
      <w:rPr>
        <w:rFonts w:ascii="Courier New" w:hAnsi="Courier New" w:cs="Courier New" w:hint="default"/>
      </w:rPr>
    </w:lvl>
    <w:lvl w:ilvl="8" w:tplc="04060005" w:tentative="1">
      <w:start w:val="1"/>
      <w:numFmt w:val="bullet"/>
      <w:lvlText w:val=""/>
      <w:lvlJc w:val="left"/>
      <w:pPr>
        <w:ind w:left="7560" w:hanging="360"/>
      </w:pPr>
      <w:rPr>
        <w:rFonts w:ascii="Wingdings" w:hAnsi="Wingdings" w:hint="default"/>
      </w:rPr>
    </w:lvl>
  </w:abstractNum>
  <w:abstractNum w:abstractNumId="15" w15:restartNumberingAfterBreak="0">
    <w:nsid w:val="5E8601FE"/>
    <w:multiLevelType w:val="hybridMultilevel"/>
    <w:tmpl w:val="4462F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6C844E02"/>
    <w:multiLevelType w:val="hybridMultilevel"/>
    <w:tmpl w:val="2EBEB616"/>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8" w15:restartNumberingAfterBreak="0">
    <w:nsid w:val="772C1C2B"/>
    <w:multiLevelType w:val="hybridMultilevel"/>
    <w:tmpl w:val="C71AD548"/>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13"/>
  </w:num>
  <w:num w:numId="2">
    <w:abstractNumId w:val="8"/>
  </w:num>
  <w:num w:numId="3">
    <w:abstractNumId w:val="15"/>
  </w:num>
  <w:num w:numId="4">
    <w:abstractNumId w:val="2"/>
  </w:num>
  <w:num w:numId="5">
    <w:abstractNumId w:val="3"/>
  </w:num>
  <w:num w:numId="6">
    <w:abstractNumId w:val="18"/>
  </w:num>
  <w:num w:numId="7">
    <w:abstractNumId w:val="10"/>
  </w:num>
  <w:num w:numId="8">
    <w:abstractNumId w:val="14"/>
  </w:num>
  <w:num w:numId="9">
    <w:abstractNumId w:val="4"/>
  </w:num>
  <w:num w:numId="10">
    <w:abstractNumId w:val="5"/>
  </w:num>
  <w:num w:numId="11">
    <w:abstractNumId w:val="9"/>
  </w:num>
  <w:num w:numId="12">
    <w:abstractNumId w:val="7"/>
  </w:num>
  <w:num w:numId="13">
    <w:abstractNumId w:val="16"/>
  </w:num>
  <w:num w:numId="14">
    <w:abstractNumId w:val="17"/>
  </w:num>
  <w:num w:numId="15">
    <w:abstractNumId w:val="1"/>
  </w:num>
  <w:num w:numId="16">
    <w:abstractNumId w:val="12"/>
  </w:num>
  <w:num w:numId="17">
    <w:abstractNumId w:val="6"/>
  </w:num>
  <w:num w:numId="18">
    <w:abstractNumId w:val="1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3EAC"/>
    <w:rsid w:val="00007506"/>
    <w:rsid w:val="0000794A"/>
    <w:rsid w:val="00007BC4"/>
    <w:rsid w:val="0001434B"/>
    <w:rsid w:val="000148DC"/>
    <w:rsid w:val="00014BE3"/>
    <w:rsid w:val="00016EDB"/>
    <w:rsid w:val="000223C0"/>
    <w:rsid w:val="00022DAF"/>
    <w:rsid w:val="00023421"/>
    <w:rsid w:val="00024974"/>
    <w:rsid w:val="00030851"/>
    <w:rsid w:val="000320C4"/>
    <w:rsid w:val="00037D3D"/>
    <w:rsid w:val="00044A82"/>
    <w:rsid w:val="00045A75"/>
    <w:rsid w:val="00047FAD"/>
    <w:rsid w:val="0005091E"/>
    <w:rsid w:val="0005123F"/>
    <w:rsid w:val="00051DC7"/>
    <w:rsid w:val="000563D4"/>
    <w:rsid w:val="00057D8A"/>
    <w:rsid w:val="0006062A"/>
    <w:rsid w:val="0006165D"/>
    <w:rsid w:val="00065B5E"/>
    <w:rsid w:val="0006757E"/>
    <w:rsid w:val="00071EE8"/>
    <w:rsid w:val="00072454"/>
    <w:rsid w:val="000746C1"/>
    <w:rsid w:val="00077E47"/>
    <w:rsid w:val="00080AE1"/>
    <w:rsid w:val="0008178A"/>
    <w:rsid w:val="00081D04"/>
    <w:rsid w:val="00081F86"/>
    <w:rsid w:val="000830E3"/>
    <w:rsid w:val="00084DF8"/>
    <w:rsid w:val="00086C5A"/>
    <w:rsid w:val="00093970"/>
    <w:rsid w:val="000961C8"/>
    <w:rsid w:val="0009685C"/>
    <w:rsid w:val="00096D18"/>
    <w:rsid w:val="000A17C6"/>
    <w:rsid w:val="000A5312"/>
    <w:rsid w:val="000A64E8"/>
    <w:rsid w:val="000A7A6D"/>
    <w:rsid w:val="000B5851"/>
    <w:rsid w:val="000C0202"/>
    <w:rsid w:val="000C56C5"/>
    <w:rsid w:val="000D12D1"/>
    <w:rsid w:val="000D191A"/>
    <w:rsid w:val="000D191B"/>
    <w:rsid w:val="000D3DBD"/>
    <w:rsid w:val="000D78F8"/>
    <w:rsid w:val="000E19F8"/>
    <w:rsid w:val="000E6AFB"/>
    <w:rsid w:val="000E749B"/>
    <w:rsid w:val="000E7A8A"/>
    <w:rsid w:val="000F2510"/>
    <w:rsid w:val="00111B70"/>
    <w:rsid w:val="001178D3"/>
    <w:rsid w:val="001246C7"/>
    <w:rsid w:val="00126B80"/>
    <w:rsid w:val="001271D2"/>
    <w:rsid w:val="001302AF"/>
    <w:rsid w:val="0013587F"/>
    <w:rsid w:val="001369DE"/>
    <w:rsid w:val="00137ACC"/>
    <w:rsid w:val="001405D5"/>
    <w:rsid w:val="00141D6D"/>
    <w:rsid w:val="00144B0F"/>
    <w:rsid w:val="00144ED3"/>
    <w:rsid w:val="00146A37"/>
    <w:rsid w:val="0015028D"/>
    <w:rsid w:val="00151EDC"/>
    <w:rsid w:val="001539CF"/>
    <w:rsid w:val="00156283"/>
    <w:rsid w:val="001570EF"/>
    <w:rsid w:val="00161AAB"/>
    <w:rsid w:val="001631DB"/>
    <w:rsid w:val="00163B30"/>
    <w:rsid w:val="0016430D"/>
    <w:rsid w:val="0016441C"/>
    <w:rsid w:val="00167487"/>
    <w:rsid w:val="00170A90"/>
    <w:rsid w:val="001727BC"/>
    <w:rsid w:val="00173308"/>
    <w:rsid w:val="0017584B"/>
    <w:rsid w:val="0017646D"/>
    <w:rsid w:val="00176AE1"/>
    <w:rsid w:val="00182A88"/>
    <w:rsid w:val="00183010"/>
    <w:rsid w:val="00186C0A"/>
    <w:rsid w:val="00187567"/>
    <w:rsid w:val="001A0B59"/>
    <w:rsid w:val="001A4F74"/>
    <w:rsid w:val="001B3595"/>
    <w:rsid w:val="001B503E"/>
    <w:rsid w:val="001B51DF"/>
    <w:rsid w:val="001B591D"/>
    <w:rsid w:val="001B5A3E"/>
    <w:rsid w:val="001B7FDA"/>
    <w:rsid w:val="001C16BB"/>
    <w:rsid w:val="001D021D"/>
    <w:rsid w:val="001D2E95"/>
    <w:rsid w:val="001D2F83"/>
    <w:rsid w:val="001D48F9"/>
    <w:rsid w:val="001D6700"/>
    <w:rsid w:val="001D6A7C"/>
    <w:rsid w:val="001D7D11"/>
    <w:rsid w:val="001E10F0"/>
    <w:rsid w:val="001E1D6A"/>
    <w:rsid w:val="001E4FB3"/>
    <w:rsid w:val="001E59B3"/>
    <w:rsid w:val="001E5A54"/>
    <w:rsid w:val="001E5E22"/>
    <w:rsid w:val="001E6090"/>
    <w:rsid w:val="001E7CE0"/>
    <w:rsid w:val="001F2CB8"/>
    <w:rsid w:val="00200ED1"/>
    <w:rsid w:val="00205970"/>
    <w:rsid w:val="00205988"/>
    <w:rsid w:val="00205A99"/>
    <w:rsid w:val="00212661"/>
    <w:rsid w:val="00212A67"/>
    <w:rsid w:val="00212DCC"/>
    <w:rsid w:val="002140CC"/>
    <w:rsid w:val="00214AF0"/>
    <w:rsid w:val="00223C90"/>
    <w:rsid w:val="00226654"/>
    <w:rsid w:val="00231928"/>
    <w:rsid w:val="00233F56"/>
    <w:rsid w:val="00234D6B"/>
    <w:rsid w:val="00236D5A"/>
    <w:rsid w:val="00237973"/>
    <w:rsid w:val="00242E12"/>
    <w:rsid w:val="00246DF1"/>
    <w:rsid w:val="00247AE3"/>
    <w:rsid w:val="00256B36"/>
    <w:rsid w:val="002609E8"/>
    <w:rsid w:val="00262B20"/>
    <w:rsid w:val="00264733"/>
    <w:rsid w:val="002664BB"/>
    <w:rsid w:val="00273B4E"/>
    <w:rsid w:val="002802FE"/>
    <w:rsid w:val="0028110C"/>
    <w:rsid w:val="002811C3"/>
    <w:rsid w:val="00282249"/>
    <w:rsid w:val="002846B4"/>
    <w:rsid w:val="00285110"/>
    <w:rsid w:val="0028535A"/>
    <w:rsid w:val="002858A8"/>
    <w:rsid w:val="002861ED"/>
    <w:rsid w:val="00286F58"/>
    <w:rsid w:val="0028722E"/>
    <w:rsid w:val="00290790"/>
    <w:rsid w:val="00293B49"/>
    <w:rsid w:val="00296A4F"/>
    <w:rsid w:val="00296E7C"/>
    <w:rsid w:val="00297B2C"/>
    <w:rsid w:val="002A1610"/>
    <w:rsid w:val="002A5050"/>
    <w:rsid w:val="002B371E"/>
    <w:rsid w:val="002B4C55"/>
    <w:rsid w:val="002B5281"/>
    <w:rsid w:val="002B6E59"/>
    <w:rsid w:val="002C438C"/>
    <w:rsid w:val="002C4563"/>
    <w:rsid w:val="002C79DE"/>
    <w:rsid w:val="002C7EA2"/>
    <w:rsid w:val="002D0E06"/>
    <w:rsid w:val="002D2469"/>
    <w:rsid w:val="002D3C0C"/>
    <w:rsid w:val="002D3C55"/>
    <w:rsid w:val="002D6999"/>
    <w:rsid w:val="002E2F5E"/>
    <w:rsid w:val="002E30AF"/>
    <w:rsid w:val="002E4C92"/>
    <w:rsid w:val="002E4F6C"/>
    <w:rsid w:val="002F0CBE"/>
    <w:rsid w:val="002F15BB"/>
    <w:rsid w:val="002F18BB"/>
    <w:rsid w:val="002F22C4"/>
    <w:rsid w:val="002F2C0A"/>
    <w:rsid w:val="002F6FE2"/>
    <w:rsid w:val="003004FD"/>
    <w:rsid w:val="003014D5"/>
    <w:rsid w:val="00305450"/>
    <w:rsid w:val="00305C89"/>
    <w:rsid w:val="00305D6B"/>
    <w:rsid w:val="00306538"/>
    <w:rsid w:val="0031034D"/>
    <w:rsid w:val="00310C8C"/>
    <w:rsid w:val="00312920"/>
    <w:rsid w:val="00314827"/>
    <w:rsid w:val="0031600E"/>
    <w:rsid w:val="003206E9"/>
    <w:rsid w:val="003209D7"/>
    <w:rsid w:val="003217B6"/>
    <w:rsid w:val="00322D7B"/>
    <w:rsid w:val="003233F1"/>
    <w:rsid w:val="00324D80"/>
    <w:rsid w:val="00324FBA"/>
    <w:rsid w:val="00325486"/>
    <w:rsid w:val="00331344"/>
    <w:rsid w:val="00332386"/>
    <w:rsid w:val="00332B32"/>
    <w:rsid w:val="00334405"/>
    <w:rsid w:val="00337FAB"/>
    <w:rsid w:val="00341B4D"/>
    <w:rsid w:val="00346BF8"/>
    <w:rsid w:val="00347DEA"/>
    <w:rsid w:val="003510A2"/>
    <w:rsid w:val="003531E2"/>
    <w:rsid w:val="00363166"/>
    <w:rsid w:val="00363847"/>
    <w:rsid w:val="003645F4"/>
    <w:rsid w:val="00364793"/>
    <w:rsid w:val="00366744"/>
    <w:rsid w:val="00366FBF"/>
    <w:rsid w:val="003701A1"/>
    <w:rsid w:val="00370F5A"/>
    <w:rsid w:val="003711F9"/>
    <w:rsid w:val="00380C06"/>
    <w:rsid w:val="00381903"/>
    <w:rsid w:val="00390AD1"/>
    <w:rsid w:val="00390D14"/>
    <w:rsid w:val="00395836"/>
    <w:rsid w:val="003972C6"/>
    <w:rsid w:val="003A0476"/>
    <w:rsid w:val="003A06B3"/>
    <w:rsid w:val="003A5A2F"/>
    <w:rsid w:val="003A6BDD"/>
    <w:rsid w:val="003A7AD7"/>
    <w:rsid w:val="003B497C"/>
    <w:rsid w:val="003B6D6B"/>
    <w:rsid w:val="003B7CE6"/>
    <w:rsid w:val="003C176C"/>
    <w:rsid w:val="003C5786"/>
    <w:rsid w:val="003C58E8"/>
    <w:rsid w:val="003C6A6D"/>
    <w:rsid w:val="003D126A"/>
    <w:rsid w:val="003D142A"/>
    <w:rsid w:val="003D166E"/>
    <w:rsid w:val="003D1C44"/>
    <w:rsid w:val="003D30C1"/>
    <w:rsid w:val="003D4296"/>
    <w:rsid w:val="003D43BA"/>
    <w:rsid w:val="003E1346"/>
    <w:rsid w:val="003E69E4"/>
    <w:rsid w:val="003E7ED2"/>
    <w:rsid w:val="003F1258"/>
    <w:rsid w:val="003F312E"/>
    <w:rsid w:val="003F3857"/>
    <w:rsid w:val="003F6A9A"/>
    <w:rsid w:val="003F712D"/>
    <w:rsid w:val="00400B34"/>
    <w:rsid w:val="00401D21"/>
    <w:rsid w:val="00402CA5"/>
    <w:rsid w:val="00404DA4"/>
    <w:rsid w:val="00405255"/>
    <w:rsid w:val="004059BA"/>
    <w:rsid w:val="004106CB"/>
    <w:rsid w:val="00410CB4"/>
    <w:rsid w:val="004117EB"/>
    <w:rsid w:val="00411F01"/>
    <w:rsid w:val="00413134"/>
    <w:rsid w:val="004132FF"/>
    <w:rsid w:val="00413E5D"/>
    <w:rsid w:val="004146A4"/>
    <w:rsid w:val="00414A97"/>
    <w:rsid w:val="004161F9"/>
    <w:rsid w:val="00417C17"/>
    <w:rsid w:val="00426556"/>
    <w:rsid w:val="00431F57"/>
    <w:rsid w:val="0044463C"/>
    <w:rsid w:val="0044707D"/>
    <w:rsid w:val="004476F7"/>
    <w:rsid w:val="004502A2"/>
    <w:rsid w:val="00451405"/>
    <w:rsid w:val="00453FE4"/>
    <w:rsid w:val="0045600D"/>
    <w:rsid w:val="0046217F"/>
    <w:rsid w:val="00462E1B"/>
    <w:rsid w:val="00464AA5"/>
    <w:rsid w:val="00465386"/>
    <w:rsid w:val="00470737"/>
    <w:rsid w:val="00470E45"/>
    <w:rsid w:val="00474111"/>
    <w:rsid w:val="00477F54"/>
    <w:rsid w:val="00480227"/>
    <w:rsid w:val="0048104F"/>
    <w:rsid w:val="00483852"/>
    <w:rsid w:val="00483C13"/>
    <w:rsid w:val="0048400E"/>
    <w:rsid w:val="00490BBF"/>
    <w:rsid w:val="00491AC7"/>
    <w:rsid w:val="00496F35"/>
    <w:rsid w:val="004A1EE6"/>
    <w:rsid w:val="004A359B"/>
    <w:rsid w:val="004A3E3B"/>
    <w:rsid w:val="004A5A6E"/>
    <w:rsid w:val="004B32F3"/>
    <w:rsid w:val="004B6897"/>
    <w:rsid w:val="004C0B75"/>
    <w:rsid w:val="004C5137"/>
    <w:rsid w:val="004D1F69"/>
    <w:rsid w:val="004D5251"/>
    <w:rsid w:val="004D592E"/>
    <w:rsid w:val="004E4E92"/>
    <w:rsid w:val="004E5659"/>
    <w:rsid w:val="004E7227"/>
    <w:rsid w:val="004F0733"/>
    <w:rsid w:val="004F1517"/>
    <w:rsid w:val="004F30AE"/>
    <w:rsid w:val="004F342E"/>
    <w:rsid w:val="004F3769"/>
    <w:rsid w:val="004F4749"/>
    <w:rsid w:val="005003D5"/>
    <w:rsid w:val="00501803"/>
    <w:rsid w:val="005029B3"/>
    <w:rsid w:val="0050356A"/>
    <w:rsid w:val="00507033"/>
    <w:rsid w:val="00510748"/>
    <w:rsid w:val="00511A9D"/>
    <w:rsid w:val="005158C9"/>
    <w:rsid w:val="00517180"/>
    <w:rsid w:val="00517AC9"/>
    <w:rsid w:val="00524504"/>
    <w:rsid w:val="00524D63"/>
    <w:rsid w:val="005256B6"/>
    <w:rsid w:val="0052701E"/>
    <w:rsid w:val="00530403"/>
    <w:rsid w:val="00530EE4"/>
    <w:rsid w:val="00530F2F"/>
    <w:rsid w:val="00533D8A"/>
    <w:rsid w:val="0053498C"/>
    <w:rsid w:val="0053590F"/>
    <w:rsid w:val="005434E0"/>
    <w:rsid w:val="0054359E"/>
    <w:rsid w:val="0054448C"/>
    <w:rsid w:val="005450B3"/>
    <w:rsid w:val="005479DD"/>
    <w:rsid w:val="00552B75"/>
    <w:rsid w:val="00554990"/>
    <w:rsid w:val="005555BC"/>
    <w:rsid w:val="00557EB9"/>
    <w:rsid w:val="005624DC"/>
    <w:rsid w:val="005630F4"/>
    <w:rsid w:val="00565B20"/>
    <w:rsid w:val="005664C3"/>
    <w:rsid w:val="00575086"/>
    <w:rsid w:val="00575135"/>
    <w:rsid w:val="00577CCA"/>
    <w:rsid w:val="00580070"/>
    <w:rsid w:val="00581288"/>
    <w:rsid w:val="0058147F"/>
    <w:rsid w:val="0058164E"/>
    <w:rsid w:val="0058462A"/>
    <w:rsid w:val="00584733"/>
    <w:rsid w:val="00584A3B"/>
    <w:rsid w:val="00585962"/>
    <w:rsid w:val="00590700"/>
    <w:rsid w:val="0059197C"/>
    <w:rsid w:val="0059261B"/>
    <w:rsid w:val="00594A8F"/>
    <w:rsid w:val="005A103A"/>
    <w:rsid w:val="005A4A56"/>
    <w:rsid w:val="005A7616"/>
    <w:rsid w:val="005A795B"/>
    <w:rsid w:val="005B132F"/>
    <w:rsid w:val="005B3582"/>
    <w:rsid w:val="005B629E"/>
    <w:rsid w:val="005C0F72"/>
    <w:rsid w:val="005C2686"/>
    <w:rsid w:val="005E0BD4"/>
    <w:rsid w:val="005E47ED"/>
    <w:rsid w:val="005E4F62"/>
    <w:rsid w:val="005F48D8"/>
    <w:rsid w:val="005F583B"/>
    <w:rsid w:val="005F608C"/>
    <w:rsid w:val="005F6BD2"/>
    <w:rsid w:val="005F6D61"/>
    <w:rsid w:val="005F6D99"/>
    <w:rsid w:val="00601D64"/>
    <w:rsid w:val="006024FC"/>
    <w:rsid w:val="00603B9D"/>
    <w:rsid w:val="006071A6"/>
    <w:rsid w:val="006136FE"/>
    <w:rsid w:val="00613AF7"/>
    <w:rsid w:val="00613F77"/>
    <w:rsid w:val="00614ED5"/>
    <w:rsid w:val="00615AFB"/>
    <w:rsid w:val="00616214"/>
    <w:rsid w:val="006235E7"/>
    <w:rsid w:val="00626D1E"/>
    <w:rsid w:val="006351EF"/>
    <w:rsid w:val="00641D7B"/>
    <w:rsid w:val="00644A34"/>
    <w:rsid w:val="00646E64"/>
    <w:rsid w:val="00651D96"/>
    <w:rsid w:val="006537D4"/>
    <w:rsid w:val="006546FC"/>
    <w:rsid w:val="00656E8C"/>
    <w:rsid w:val="006671CD"/>
    <w:rsid w:val="0067212F"/>
    <w:rsid w:val="006728C9"/>
    <w:rsid w:val="0067693F"/>
    <w:rsid w:val="006813A1"/>
    <w:rsid w:val="00686545"/>
    <w:rsid w:val="00686C89"/>
    <w:rsid w:val="00687A21"/>
    <w:rsid w:val="00690249"/>
    <w:rsid w:val="006935AF"/>
    <w:rsid w:val="006A1A78"/>
    <w:rsid w:val="006A2F10"/>
    <w:rsid w:val="006B4E00"/>
    <w:rsid w:val="006B532B"/>
    <w:rsid w:val="006B54B0"/>
    <w:rsid w:val="006B7732"/>
    <w:rsid w:val="006C1D64"/>
    <w:rsid w:val="006C3564"/>
    <w:rsid w:val="006C6389"/>
    <w:rsid w:val="006D318A"/>
    <w:rsid w:val="006D537B"/>
    <w:rsid w:val="006D7259"/>
    <w:rsid w:val="006E0BA3"/>
    <w:rsid w:val="006E1B5D"/>
    <w:rsid w:val="006E3252"/>
    <w:rsid w:val="006E3660"/>
    <w:rsid w:val="006E366E"/>
    <w:rsid w:val="006E3772"/>
    <w:rsid w:val="006E5E63"/>
    <w:rsid w:val="006E6492"/>
    <w:rsid w:val="006E6637"/>
    <w:rsid w:val="00704DA1"/>
    <w:rsid w:val="00705BE5"/>
    <w:rsid w:val="00707A13"/>
    <w:rsid w:val="007108F9"/>
    <w:rsid w:val="00712814"/>
    <w:rsid w:val="00712D2A"/>
    <w:rsid w:val="00716A60"/>
    <w:rsid w:val="00722F11"/>
    <w:rsid w:val="00726250"/>
    <w:rsid w:val="0073285F"/>
    <w:rsid w:val="00734D2A"/>
    <w:rsid w:val="00736FEF"/>
    <w:rsid w:val="007371D8"/>
    <w:rsid w:val="00741F16"/>
    <w:rsid w:val="00743CEC"/>
    <w:rsid w:val="00745C0A"/>
    <w:rsid w:val="00747EDF"/>
    <w:rsid w:val="00750E8C"/>
    <w:rsid w:val="00752E72"/>
    <w:rsid w:val="0075368D"/>
    <w:rsid w:val="00754C2D"/>
    <w:rsid w:val="007554A0"/>
    <w:rsid w:val="0075651E"/>
    <w:rsid w:val="00756F9C"/>
    <w:rsid w:val="007627DD"/>
    <w:rsid w:val="007647B3"/>
    <w:rsid w:val="00770F65"/>
    <w:rsid w:val="00771720"/>
    <w:rsid w:val="00773CE9"/>
    <w:rsid w:val="0077640A"/>
    <w:rsid w:val="007768D2"/>
    <w:rsid w:val="00777A7D"/>
    <w:rsid w:val="0078116B"/>
    <w:rsid w:val="007902F3"/>
    <w:rsid w:val="007926DA"/>
    <w:rsid w:val="007941F9"/>
    <w:rsid w:val="007971E1"/>
    <w:rsid w:val="007A0277"/>
    <w:rsid w:val="007A1371"/>
    <w:rsid w:val="007B201B"/>
    <w:rsid w:val="007B2F18"/>
    <w:rsid w:val="007B3151"/>
    <w:rsid w:val="007C039D"/>
    <w:rsid w:val="007C1274"/>
    <w:rsid w:val="007C13DC"/>
    <w:rsid w:val="007C1623"/>
    <w:rsid w:val="007C71D2"/>
    <w:rsid w:val="007D118D"/>
    <w:rsid w:val="007D3E8E"/>
    <w:rsid w:val="007D40EA"/>
    <w:rsid w:val="007D4C93"/>
    <w:rsid w:val="007D6DEA"/>
    <w:rsid w:val="007E3CDF"/>
    <w:rsid w:val="007E3F94"/>
    <w:rsid w:val="007E4091"/>
    <w:rsid w:val="007E7BBF"/>
    <w:rsid w:val="007F1039"/>
    <w:rsid w:val="007F2C2E"/>
    <w:rsid w:val="007F6F33"/>
    <w:rsid w:val="00801E39"/>
    <w:rsid w:val="00802CBE"/>
    <w:rsid w:val="00805541"/>
    <w:rsid w:val="008142C1"/>
    <w:rsid w:val="00815363"/>
    <w:rsid w:val="008159A5"/>
    <w:rsid w:val="008179FC"/>
    <w:rsid w:val="00825D46"/>
    <w:rsid w:val="00826E57"/>
    <w:rsid w:val="00831292"/>
    <w:rsid w:val="00831647"/>
    <w:rsid w:val="00831C65"/>
    <w:rsid w:val="00831FFF"/>
    <w:rsid w:val="00834DBF"/>
    <w:rsid w:val="00837A08"/>
    <w:rsid w:val="008439E1"/>
    <w:rsid w:val="00843CDC"/>
    <w:rsid w:val="00843E5D"/>
    <w:rsid w:val="00844C6E"/>
    <w:rsid w:val="008450BC"/>
    <w:rsid w:val="00851922"/>
    <w:rsid w:val="00853A74"/>
    <w:rsid w:val="008541FD"/>
    <w:rsid w:val="008547B3"/>
    <w:rsid w:val="00855674"/>
    <w:rsid w:val="00857D23"/>
    <w:rsid w:val="0086364C"/>
    <w:rsid w:val="0086453A"/>
    <w:rsid w:val="00865946"/>
    <w:rsid w:val="00867BF1"/>
    <w:rsid w:val="008708B2"/>
    <w:rsid w:val="00871219"/>
    <w:rsid w:val="00872255"/>
    <w:rsid w:val="00874817"/>
    <w:rsid w:val="008752D4"/>
    <w:rsid w:val="00881A9F"/>
    <w:rsid w:val="008824E0"/>
    <w:rsid w:val="00883CC8"/>
    <w:rsid w:val="0089015C"/>
    <w:rsid w:val="00890182"/>
    <w:rsid w:val="00891796"/>
    <w:rsid w:val="00893B81"/>
    <w:rsid w:val="008960A3"/>
    <w:rsid w:val="0089770B"/>
    <w:rsid w:val="008A089E"/>
    <w:rsid w:val="008A0C07"/>
    <w:rsid w:val="008A28C5"/>
    <w:rsid w:val="008A7F15"/>
    <w:rsid w:val="008B396D"/>
    <w:rsid w:val="008B4501"/>
    <w:rsid w:val="008C1271"/>
    <w:rsid w:val="008C25B9"/>
    <w:rsid w:val="008C47F3"/>
    <w:rsid w:val="008D0EF9"/>
    <w:rsid w:val="008D1682"/>
    <w:rsid w:val="008D6626"/>
    <w:rsid w:val="008E084C"/>
    <w:rsid w:val="008E4E60"/>
    <w:rsid w:val="008F0432"/>
    <w:rsid w:val="008F0F1A"/>
    <w:rsid w:val="008F3D8F"/>
    <w:rsid w:val="00900442"/>
    <w:rsid w:val="00907AE4"/>
    <w:rsid w:val="009102A3"/>
    <w:rsid w:val="00913C67"/>
    <w:rsid w:val="00917649"/>
    <w:rsid w:val="009202B3"/>
    <w:rsid w:val="009216D7"/>
    <w:rsid w:val="00922B42"/>
    <w:rsid w:val="00925044"/>
    <w:rsid w:val="00927516"/>
    <w:rsid w:val="00931279"/>
    <w:rsid w:val="00931B32"/>
    <w:rsid w:val="00936095"/>
    <w:rsid w:val="009412F3"/>
    <w:rsid w:val="009417A9"/>
    <w:rsid w:val="009472AF"/>
    <w:rsid w:val="009472BB"/>
    <w:rsid w:val="009500E4"/>
    <w:rsid w:val="00951783"/>
    <w:rsid w:val="00952243"/>
    <w:rsid w:val="009544C5"/>
    <w:rsid w:val="00955CE3"/>
    <w:rsid w:val="009576FD"/>
    <w:rsid w:val="00957B06"/>
    <w:rsid w:val="00960D99"/>
    <w:rsid w:val="009611FC"/>
    <w:rsid w:val="009630A6"/>
    <w:rsid w:val="00963878"/>
    <w:rsid w:val="00963C32"/>
    <w:rsid w:val="009700C8"/>
    <w:rsid w:val="00970801"/>
    <w:rsid w:val="00970A39"/>
    <w:rsid w:val="00971850"/>
    <w:rsid w:val="00976113"/>
    <w:rsid w:val="00977175"/>
    <w:rsid w:val="009823AC"/>
    <w:rsid w:val="00984ACB"/>
    <w:rsid w:val="00992701"/>
    <w:rsid w:val="0099493F"/>
    <w:rsid w:val="00996579"/>
    <w:rsid w:val="009A59B5"/>
    <w:rsid w:val="009A5E80"/>
    <w:rsid w:val="009B73D6"/>
    <w:rsid w:val="009B77C8"/>
    <w:rsid w:val="009C150A"/>
    <w:rsid w:val="009C241C"/>
    <w:rsid w:val="009C60CA"/>
    <w:rsid w:val="009D2BAF"/>
    <w:rsid w:val="009D488F"/>
    <w:rsid w:val="009D4895"/>
    <w:rsid w:val="009D4F3B"/>
    <w:rsid w:val="009D574F"/>
    <w:rsid w:val="009D575B"/>
    <w:rsid w:val="009D6A17"/>
    <w:rsid w:val="009D75AF"/>
    <w:rsid w:val="009E077A"/>
    <w:rsid w:val="009E155A"/>
    <w:rsid w:val="009E223C"/>
    <w:rsid w:val="009E2E19"/>
    <w:rsid w:val="009E3807"/>
    <w:rsid w:val="009E4E11"/>
    <w:rsid w:val="009E5759"/>
    <w:rsid w:val="009E6338"/>
    <w:rsid w:val="009F18B7"/>
    <w:rsid w:val="009F2CE3"/>
    <w:rsid w:val="009F56FC"/>
    <w:rsid w:val="009F5DDF"/>
    <w:rsid w:val="00A01CA9"/>
    <w:rsid w:val="00A0217F"/>
    <w:rsid w:val="00A02D4D"/>
    <w:rsid w:val="00A02E5C"/>
    <w:rsid w:val="00A05C65"/>
    <w:rsid w:val="00A06189"/>
    <w:rsid w:val="00A068F8"/>
    <w:rsid w:val="00A0725A"/>
    <w:rsid w:val="00A130CA"/>
    <w:rsid w:val="00A15F6F"/>
    <w:rsid w:val="00A217F1"/>
    <w:rsid w:val="00A246C0"/>
    <w:rsid w:val="00A26CB0"/>
    <w:rsid w:val="00A34895"/>
    <w:rsid w:val="00A351C8"/>
    <w:rsid w:val="00A35E7C"/>
    <w:rsid w:val="00A37A8A"/>
    <w:rsid w:val="00A4223A"/>
    <w:rsid w:val="00A45F97"/>
    <w:rsid w:val="00A478B8"/>
    <w:rsid w:val="00A51393"/>
    <w:rsid w:val="00A520F3"/>
    <w:rsid w:val="00A62272"/>
    <w:rsid w:val="00A629E9"/>
    <w:rsid w:val="00A6693B"/>
    <w:rsid w:val="00A71405"/>
    <w:rsid w:val="00A76920"/>
    <w:rsid w:val="00A80291"/>
    <w:rsid w:val="00A854A7"/>
    <w:rsid w:val="00A879D6"/>
    <w:rsid w:val="00A907DE"/>
    <w:rsid w:val="00A92980"/>
    <w:rsid w:val="00A935DB"/>
    <w:rsid w:val="00A9770F"/>
    <w:rsid w:val="00AA5AAB"/>
    <w:rsid w:val="00AA7AD0"/>
    <w:rsid w:val="00AB138E"/>
    <w:rsid w:val="00AB2845"/>
    <w:rsid w:val="00AB4435"/>
    <w:rsid w:val="00AB5243"/>
    <w:rsid w:val="00AB60B1"/>
    <w:rsid w:val="00AC2157"/>
    <w:rsid w:val="00AC2B3D"/>
    <w:rsid w:val="00AC3EAC"/>
    <w:rsid w:val="00AC458E"/>
    <w:rsid w:val="00AC67C2"/>
    <w:rsid w:val="00AD0BFF"/>
    <w:rsid w:val="00AD2F2C"/>
    <w:rsid w:val="00AD57E0"/>
    <w:rsid w:val="00AE0CB0"/>
    <w:rsid w:val="00AE1164"/>
    <w:rsid w:val="00AE5168"/>
    <w:rsid w:val="00AE5BC6"/>
    <w:rsid w:val="00AE6280"/>
    <w:rsid w:val="00AF015B"/>
    <w:rsid w:val="00AF1262"/>
    <w:rsid w:val="00AF3413"/>
    <w:rsid w:val="00AF4A32"/>
    <w:rsid w:val="00AF608A"/>
    <w:rsid w:val="00B0130C"/>
    <w:rsid w:val="00B03638"/>
    <w:rsid w:val="00B04044"/>
    <w:rsid w:val="00B04BFC"/>
    <w:rsid w:val="00B10999"/>
    <w:rsid w:val="00B10B61"/>
    <w:rsid w:val="00B117C8"/>
    <w:rsid w:val="00B12885"/>
    <w:rsid w:val="00B13E69"/>
    <w:rsid w:val="00B1454F"/>
    <w:rsid w:val="00B14EE4"/>
    <w:rsid w:val="00B16393"/>
    <w:rsid w:val="00B206A6"/>
    <w:rsid w:val="00B22A2B"/>
    <w:rsid w:val="00B23FE4"/>
    <w:rsid w:val="00B24B8C"/>
    <w:rsid w:val="00B24F4A"/>
    <w:rsid w:val="00B278A6"/>
    <w:rsid w:val="00B35FD6"/>
    <w:rsid w:val="00B36E10"/>
    <w:rsid w:val="00B406D2"/>
    <w:rsid w:val="00B44ABF"/>
    <w:rsid w:val="00B5041A"/>
    <w:rsid w:val="00B524C5"/>
    <w:rsid w:val="00B56A53"/>
    <w:rsid w:val="00B56B4C"/>
    <w:rsid w:val="00B576E9"/>
    <w:rsid w:val="00B5799A"/>
    <w:rsid w:val="00B6027C"/>
    <w:rsid w:val="00B64A2E"/>
    <w:rsid w:val="00B73454"/>
    <w:rsid w:val="00B81A7C"/>
    <w:rsid w:val="00B82AA3"/>
    <w:rsid w:val="00B83CA8"/>
    <w:rsid w:val="00B83D38"/>
    <w:rsid w:val="00B83F50"/>
    <w:rsid w:val="00B84433"/>
    <w:rsid w:val="00B845E9"/>
    <w:rsid w:val="00B86E6E"/>
    <w:rsid w:val="00B900E7"/>
    <w:rsid w:val="00B904D2"/>
    <w:rsid w:val="00B937BC"/>
    <w:rsid w:val="00B9478F"/>
    <w:rsid w:val="00B9558A"/>
    <w:rsid w:val="00B95C51"/>
    <w:rsid w:val="00B97B98"/>
    <w:rsid w:val="00BA0BCF"/>
    <w:rsid w:val="00BA58EF"/>
    <w:rsid w:val="00BB0FBA"/>
    <w:rsid w:val="00BB2AB3"/>
    <w:rsid w:val="00BB39BA"/>
    <w:rsid w:val="00BB44C5"/>
    <w:rsid w:val="00BC289A"/>
    <w:rsid w:val="00BC325E"/>
    <w:rsid w:val="00BD155D"/>
    <w:rsid w:val="00BD1C7E"/>
    <w:rsid w:val="00BD2D9D"/>
    <w:rsid w:val="00BE12D9"/>
    <w:rsid w:val="00BE13B3"/>
    <w:rsid w:val="00BE4162"/>
    <w:rsid w:val="00BE64AF"/>
    <w:rsid w:val="00C0084D"/>
    <w:rsid w:val="00C00BE1"/>
    <w:rsid w:val="00C02BAC"/>
    <w:rsid w:val="00C15E18"/>
    <w:rsid w:val="00C22870"/>
    <w:rsid w:val="00C22919"/>
    <w:rsid w:val="00C22AFC"/>
    <w:rsid w:val="00C24CCD"/>
    <w:rsid w:val="00C25FAC"/>
    <w:rsid w:val="00C26F62"/>
    <w:rsid w:val="00C27AFE"/>
    <w:rsid w:val="00C34408"/>
    <w:rsid w:val="00C37E19"/>
    <w:rsid w:val="00C4083F"/>
    <w:rsid w:val="00C42218"/>
    <w:rsid w:val="00C42EF9"/>
    <w:rsid w:val="00C445D1"/>
    <w:rsid w:val="00C44C9C"/>
    <w:rsid w:val="00C53CD8"/>
    <w:rsid w:val="00C54343"/>
    <w:rsid w:val="00C556E2"/>
    <w:rsid w:val="00C57983"/>
    <w:rsid w:val="00C6405D"/>
    <w:rsid w:val="00C64C6D"/>
    <w:rsid w:val="00C67A49"/>
    <w:rsid w:val="00C73A39"/>
    <w:rsid w:val="00C7512B"/>
    <w:rsid w:val="00C81EA8"/>
    <w:rsid w:val="00C83632"/>
    <w:rsid w:val="00C908E4"/>
    <w:rsid w:val="00C96D49"/>
    <w:rsid w:val="00CB1B7C"/>
    <w:rsid w:val="00CB25B3"/>
    <w:rsid w:val="00CB415B"/>
    <w:rsid w:val="00CB4993"/>
    <w:rsid w:val="00CB4C80"/>
    <w:rsid w:val="00CC33B4"/>
    <w:rsid w:val="00CC3A55"/>
    <w:rsid w:val="00CC45B5"/>
    <w:rsid w:val="00CC4681"/>
    <w:rsid w:val="00CC51D7"/>
    <w:rsid w:val="00CD0EEB"/>
    <w:rsid w:val="00CD336F"/>
    <w:rsid w:val="00CD3643"/>
    <w:rsid w:val="00CD543B"/>
    <w:rsid w:val="00CD75C4"/>
    <w:rsid w:val="00CD7C23"/>
    <w:rsid w:val="00CD7FF3"/>
    <w:rsid w:val="00CE04C5"/>
    <w:rsid w:val="00CE2D0F"/>
    <w:rsid w:val="00CF0B48"/>
    <w:rsid w:val="00CF154B"/>
    <w:rsid w:val="00CF1C15"/>
    <w:rsid w:val="00CF1EF5"/>
    <w:rsid w:val="00CF60D3"/>
    <w:rsid w:val="00D001FD"/>
    <w:rsid w:val="00D04D21"/>
    <w:rsid w:val="00D04F26"/>
    <w:rsid w:val="00D062D3"/>
    <w:rsid w:val="00D10AFE"/>
    <w:rsid w:val="00D12ABF"/>
    <w:rsid w:val="00D12E5F"/>
    <w:rsid w:val="00D139A2"/>
    <w:rsid w:val="00D1484B"/>
    <w:rsid w:val="00D20018"/>
    <w:rsid w:val="00D21303"/>
    <w:rsid w:val="00D21DEE"/>
    <w:rsid w:val="00D260AB"/>
    <w:rsid w:val="00D30C1D"/>
    <w:rsid w:val="00D36E7F"/>
    <w:rsid w:val="00D370C5"/>
    <w:rsid w:val="00D40183"/>
    <w:rsid w:val="00D4115D"/>
    <w:rsid w:val="00D411E2"/>
    <w:rsid w:val="00D45CF2"/>
    <w:rsid w:val="00D50683"/>
    <w:rsid w:val="00D533AC"/>
    <w:rsid w:val="00D55F91"/>
    <w:rsid w:val="00D60743"/>
    <w:rsid w:val="00D60BAC"/>
    <w:rsid w:val="00D66291"/>
    <w:rsid w:val="00D72449"/>
    <w:rsid w:val="00D754D6"/>
    <w:rsid w:val="00D8440F"/>
    <w:rsid w:val="00D8506A"/>
    <w:rsid w:val="00D85088"/>
    <w:rsid w:val="00D851C1"/>
    <w:rsid w:val="00D853F2"/>
    <w:rsid w:val="00D86301"/>
    <w:rsid w:val="00D87DC7"/>
    <w:rsid w:val="00D91913"/>
    <w:rsid w:val="00D936ED"/>
    <w:rsid w:val="00D93872"/>
    <w:rsid w:val="00D944EA"/>
    <w:rsid w:val="00D95FFD"/>
    <w:rsid w:val="00DA1319"/>
    <w:rsid w:val="00DB239B"/>
    <w:rsid w:val="00DB3568"/>
    <w:rsid w:val="00DB3AD5"/>
    <w:rsid w:val="00DC1595"/>
    <w:rsid w:val="00DC273F"/>
    <w:rsid w:val="00DC401F"/>
    <w:rsid w:val="00DC430E"/>
    <w:rsid w:val="00DD0214"/>
    <w:rsid w:val="00DD2702"/>
    <w:rsid w:val="00DD3C0B"/>
    <w:rsid w:val="00DD62EF"/>
    <w:rsid w:val="00DE07F3"/>
    <w:rsid w:val="00DE3087"/>
    <w:rsid w:val="00DE3788"/>
    <w:rsid w:val="00DE7E07"/>
    <w:rsid w:val="00DF056F"/>
    <w:rsid w:val="00DF0794"/>
    <w:rsid w:val="00DF186F"/>
    <w:rsid w:val="00DF586A"/>
    <w:rsid w:val="00DF5AFE"/>
    <w:rsid w:val="00DF7563"/>
    <w:rsid w:val="00E02027"/>
    <w:rsid w:val="00E03279"/>
    <w:rsid w:val="00E064B7"/>
    <w:rsid w:val="00E1131B"/>
    <w:rsid w:val="00E12A8F"/>
    <w:rsid w:val="00E137C8"/>
    <w:rsid w:val="00E13B31"/>
    <w:rsid w:val="00E14172"/>
    <w:rsid w:val="00E15368"/>
    <w:rsid w:val="00E15669"/>
    <w:rsid w:val="00E16B53"/>
    <w:rsid w:val="00E1776D"/>
    <w:rsid w:val="00E21F16"/>
    <w:rsid w:val="00E26D43"/>
    <w:rsid w:val="00E27230"/>
    <w:rsid w:val="00E3006C"/>
    <w:rsid w:val="00E3050B"/>
    <w:rsid w:val="00E31D8D"/>
    <w:rsid w:val="00E37202"/>
    <w:rsid w:val="00E41C69"/>
    <w:rsid w:val="00E4463F"/>
    <w:rsid w:val="00E45A69"/>
    <w:rsid w:val="00E47163"/>
    <w:rsid w:val="00E52253"/>
    <w:rsid w:val="00E5344C"/>
    <w:rsid w:val="00E543A9"/>
    <w:rsid w:val="00E5444F"/>
    <w:rsid w:val="00E54F0A"/>
    <w:rsid w:val="00E57AED"/>
    <w:rsid w:val="00E60D5F"/>
    <w:rsid w:val="00E661B1"/>
    <w:rsid w:val="00E6640A"/>
    <w:rsid w:val="00E67A8E"/>
    <w:rsid w:val="00E67BBC"/>
    <w:rsid w:val="00E67C26"/>
    <w:rsid w:val="00E704BC"/>
    <w:rsid w:val="00E7398A"/>
    <w:rsid w:val="00E77AC3"/>
    <w:rsid w:val="00E77EA9"/>
    <w:rsid w:val="00E85B9B"/>
    <w:rsid w:val="00E85DA8"/>
    <w:rsid w:val="00E92160"/>
    <w:rsid w:val="00E94915"/>
    <w:rsid w:val="00E94B01"/>
    <w:rsid w:val="00E97751"/>
    <w:rsid w:val="00EA7356"/>
    <w:rsid w:val="00EA7A91"/>
    <w:rsid w:val="00EB19C8"/>
    <w:rsid w:val="00EB26D1"/>
    <w:rsid w:val="00EB5069"/>
    <w:rsid w:val="00EB5333"/>
    <w:rsid w:val="00EC3533"/>
    <w:rsid w:val="00EC43B6"/>
    <w:rsid w:val="00EC4EA4"/>
    <w:rsid w:val="00EC7DA8"/>
    <w:rsid w:val="00ED0C9E"/>
    <w:rsid w:val="00ED2566"/>
    <w:rsid w:val="00ED6629"/>
    <w:rsid w:val="00EE21C3"/>
    <w:rsid w:val="00EE2BD2"/>
    <w:rsid w:val="00EE2DF1"/>
    <w:rsid w:val="00EE7F92"/>
    <w:rsid w:val="00EF0084"/>
    <w:rsid w:val="00EF0B3B"/>
    <w:rsid w:val="00EF0D1F"/>
    <w:rsid w:val="00EF662D"/>
    <w:rsid w:val="00F0131B"/>
    <w:rsid w:val="00F013BF"/>
    <w:rsid w:val="00F02208"/>
    <w:rsid w:val="00F05F88"/>
    <w:rsid w:val="00F117DC"/>
    <w:rsid w:val="00F16001"/>
    <w:rsid w:val="00F168B6"/>
    <w:rsid w:val="00F16B2D"/>
    <w:rsid w:val="00F20E9F"/>
    <w:rsid w:val="00F22AE1"/>
    <w:rsid w:val="00F25007"/>
    <w:rsid w:val="00F305B6"/>
    <w:rsid w:val="00F347A9"/>
    <w:rsid w:val="00F36FDE"/>
    <w:rsid w:val="00F4088B"/>
    <w:rsid w:val="00F4397E"/>
    <w:rsid w:val="00F44433"/>
    <w:rsid w:val="00F50009"/>
    <w:rsid w:val="00F51114"/>
    <w:rsid w:val="00F619D8"/>
    <w:rsid w:val="00F6275F"/>
    <w:rsid w:val="00F62B33"/>
    <w:rsid w:val="00F63317"/>
    <w:rsid w:val="00F64322"/>
    <w:rsid w:val="00F66A02"/>
    <w:rsid w:val="00F67F39"/>
    <w:rsid w:val="00F701A4"/>
    <w:rsid w:val="00F7037A"/>
    <w:rsid w:val="00F75020"/>
    <w:rsid w:val="00F75EC7"/>
    <w:rsid w:val="00F8146D"/>
    <w:rsid w:val="00F902F1"/>
    <w:rsid w:val="00F927D5"/>
    <w:rsid w:val="00F95800"/>
    <w:rsid w:val="00F9584D"/>
    <w:rsid w:val="00FA010F"/>
    <w:rsid w:val="00FA13E0"/>
    <w:rsid w:val="00FA3273"/>
    <w:rsid w:val="00FA4533"/>
    <w:rsid w:val="00FA58B3"/>
    <w:rsid w:val="00FA68EF"/>
    <w:rsid w:val="00FA7AB3"/>
    <w:rsid w:val="00FB1103"/>
    <w:rsid w:val="00FB49D9"/>
    <w:rsid w:val="00FB6263"/>
    <w:rsid w:val="00FC1E5C"/>
    <w:rsid w:val="00FC21FB"/>
    <w:rsid w:val="00FC30CF"/>
    <w:rsid w:val="00FC51DF"/>
    <w:rsid w:val="00FD14B3"/>
    <w:rsid w:val="00FD1938"/>
    <w:rsid w:val="00FE1BB8"/>
    <w:rsid w:val="00FE2053"/>
    <w:rsid w:val="00FE39C6"/>
    <w:rsid w:val="00FE5AE8"/>
    <w:rsid w:val="00FE5BE0"/>
    <w:rsid w:val="00FE7219"/>
    <w:rsid w:val="00FE79DE"/>
    <w:rsid w:val="00FF0DD6"/>
    <w:rsid w:val="00FF15D3"/>
    <w:rsid w:val="00FF3EC2"/>
    <w:rsid w:val="00FF559F"/>
    <w:rsid w:val="00FF5B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4050195"/>
  <w15:docId w15:val="{6AB54B55-0B42-4DED-9C03-32C15825A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B26D1"/>
    <w:pPr>
      <w:spacing w:after="120"/>
    </w:pPr>
    <w:rPr>
      <w:rFonts w:eastAsiaTheme="minorEastAsia"/>
      <w:sz w:val="20"/>
      <w:szCs w:val="20"/>
      <w:lang w:bidi="en-US"/>
    </w:rPr>
  </w:style>
  <w:style w:type="paragraph" w:styleId="Heading1">
    <w:name w:val="heading 1"/>
    <w:basedOn w:val="Normal"/>
    <w:next w:val="Normal"/>
    <w:link w:val="Heading1Char"/>
    <w:uiPriority w:val="9"/>
    <w:qFormat/>
    <w:rsid w:val="00EB26D1"/>
    <w:pPr>
      <w:numPr>
        <w:numId w:val="1"/>
      </w:num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ind w:hanging="720"/>
      <w:outlineLvl w:val="0"/>
    </w:pPr>
    <w:rPr>
      <w:b/>
      <w:bCs/>
      <w:smallCaps/>
      <w:color w:val="FFFFFF" w:themeColor="background1"/>
      <w:spacing w:val="15"/>
      <w:sz w:val="22"/>
      <w:szCs w:val="22"/>
      <w:lang w:val="en-GB"/>
    </w:rPr>
  </w:style>
  <w:style w:type="paragraph" w:styleId="Heading2">
    <w:name w:val="heading 2"/>
    <w:basedOn w:val="Normal"/>
    <w:next w:val="Normal"/>
    <w:link w:val="Heading2Char"/>
    <w:uiPriority w:val="9"/>
    <w:unhideWhenUsed/>
    <w:qFormat/>
    <w:rsid w:val="00EB26D1"/>
    <w:pPr>
      <w:numPr>
        <w:ilvl w:val="1"/>
        <w:numId w:val="1"/>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ind w:left="709" w:hanging="709"/>
      <w:outlineLvl w:val="1"/>
    </w:pPr>
    <w:rPr>
      <w:smallCaps/>
      <w:spacing w:val="15"/>
      <w:sz w:val="22"/>
      <w:szCs w:val="22"/>
      <w:lang w:val="en-GB"/>
    </w:rPr>
  </w:style>
  <w:style w:type="paragraph" w:styleId="Heading3">
    <w:name w:val="heading 3"/>
    <w:basedOn w:val="Normal"/>
    <w:next w:val="Normal"/>
    <w:link w:val="Heading3Char"/>
    <w:uiPriority w:val="9"/>
    <w:unhideWhenUsed/>
    <w:qFormat/>
    <w:rsid w:val="00334405"/>
    <w:pPr>
      <w:numPr>
        <w:ilvl w:val="2"/>
        <w:numId w:val="1"/>
      </w:numPr>
      <w:pBdr>
        <w:top w:val="single" w:sz="6" w:space="2" w:color="4F81BD" w:themeColor="accent1"/>
        <w:left w:val="single" w:sz="6" w:space="2" w:color="4F81BD" w:themeColor="accent1"/>
      </w:pBdr>
      <w:spacing w:before="300" w:after="0"/>
      <w:ind w:left="709" w:hanging="709"/>
      <w:outlineLvl w:val="2"/>
    </w:pPr>
    <w:rPr>
      <w:smallCaps/>
      <w:color w:val="243F60" w:themeColor="accent1" w:themeShade="7F"/>
      <w:spacing w:val="15"/>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26D1"/>
    <w:rPr>
      <w:rFonts w:eastAsiaTheme="minorEastAsia"/>
      <w:b/>
      <w:bCs/>
      <w:smallCaps/>
      <w:color w:val="FFFFFF" w:themeColor="background1"/>
      <w:spacing w:val="15"/>
      <w:shd w:val="clear" w:color="auto" w:fill="4F81BD" w:themeFill="accent1"/>
      <w:lang w:val="en-GB" w:bidi="en-US"/>
    </w:rPr>
  </w:style>
  <w:style w:type="character" w:customStyle="1" w:styleId="Heading2Char">
    <w:name w:val="Heading 2 Char"/>
    <w:basedOn w:val="DefaultParagraphFont"/>
    <w:link w:val="Heading2"/>
    <w:uiPriority w:val="9"/>
    <w:rsid w:val="00EB26D1"/>
    <w:rPr>
      <w:rFonts w:eastAsiaTheme="minorEastAsia"/>
      <w:smallCaps/>
      <w:spacing w:val="15"/>
      <w:shd w:val="clear" w:color="auto" w:fill="DBE5F1" w:themeFill="accent1" w:themeFillTint="33"/>
      <w:lang w:val="en-GB" w:bidi="en-US"/>
    </w:rPr>
  </w:style>
  <w:style w:type="character" w:customStyle="1" w:styleId="Heading3Char">
    <w:name w:val="Heading 3 Char"/>
    <w:basedOn w:val="DefaultParagraphFont"/>
    <w:link w:val="Heading3"/>
    <w:uiPriority w:val="9"/>
    <w:rsid w:val="00334405"/>
    <w:rPr>
      <w:rFonts w:eastAsiaTheme="minorEastAsia"/>
      <w:smallCaps/>
      <w:color w:val="243F60" w:themeColor="accent1" w:themeShade="7F"/>
      <w:spacing w:val="15"/>
      <w:lang w:val="en-GB" w:bidi="en-US"/>
    </w:rPr>
  </w:style>
  <w:style w:type="paragraph" w:styleId="NoSpacing">
    <w:name w:val="No Spacing"/>
    <w:basedOn w:val="Normal"/>
    <w:link w:val="NoSpacingChar"/>
    <w:uiPriority w:val="1"/>
    <w:qFormat/>
    <w:rsid w:val="00334405"/>
    <w:pPr>
      <w:spacing w:after="0" w:line="240" w:lineRule="auto"/>
    </w:pPr>
  </w:style>
  <w:style w:type="character" w:customStyle="1" w:styleId="NoSpacingChar">
    <w:name w:val="No Spacing Char"/>
    <w:basedOn w:val="DefaultParagraphFont"/>
    <w:link w:val="NoSpacing"/>
    <w:uiPriority w:val="1"/>
    <w:rsid w:val="00334405"/>
    <w:rPr>
      <w:rFonts w:eastAsiaTheme="minorEastAsia"/>
      <w:sz w:val="20"/>
      <w:szCs w:val="20"/>
      <w:lang w:bidi="en-US"/>
    </w:rPr>
  </w:style>
  <w:style w:type="paragraph" w:styleId="Title">
    <w:name w:val="Title"/>
    <w:basedOn w:val="Normal"/>
    <w:next w:val="Normal"/>
    <w:link w:val="TitleChar"/>
    <w:uiPriority w:val="10"/>
    <w:qFormat/>
    <w:rsid w:val="00334405"/>
    <w:pPr>
      <w:spacing w:before="720"/>
    </w:pPr>
    <w:rPr>
      <w:smallCaps/>
      <w:color w:val="4F81BD" w:themeColor="accent1"/>
      <w:spacing w:val="10"/>
      <w:kern w:val="28"/>
      <w:sz w:val="52"/>
      <w:szCs w:val="52"/>
      <w:lang w:val="en-GB"/>
    </w:rPr>
  </w:style>
  <w:style w:type="character" w:customStyle="1" w:styleId="TitleChar">
    <w:name w:val="Title Char"/>
    <w:basedOn w:val="DefaultParagraphFont"/>
    <w:link w:val="Title"/>
    <w:uiPriority w:val="10"/>
    <w:rsid w:val="00334405"/>
    <w:rPr>
      <w:rFonts w:eastAsiaTheme="minorEastAsia"/>
      <w:smallCaps/>
      <w:color w:val="4F81BD" w:themeColor="accent1"/>
      <w:spacing w:val="10"/>
      <w:kern w:val="28"/>
      <w:sz w:val="52"/>
      <w:szCs w:val="52"/>
      <w:lang w:val="en-GB" w:bidi="en-US"/>
    </w:rPr>
  </w:style>
  <w:style w:type="paragraph" w:styleId="Subtitle">
    <w:name w:val="Subtitle"/>
    <w:basedOn w:val="Normal"/>
    <w:next w:val="Normal"/>
    <w:link w:val="SubtitleChar"/>
    <w:uiPriority w:val="11"/>
    <w:qFormat/>
    <w:rsid w:val="00334405"/>
    <w:pPr>
      <w:spacing w:after="1000" w:line="240" w:lineRule="auto"/>
    </w:pPr>
    <w:rPr>
      <w:smallCaps/>
      <w:color w:val="595959" w:themeColor="text1" w:themeTint="A6"/>
      <w:spacing w:val="10"/>
      <w:sz w:val="24"/>
      <w:szCs w:val="24"/>
      <w:lang w:val="en-GB"/>
    </w:rPr>
  </w:style>
  <w:style w:type="character" w:customStyle="1" w:styleId="SubtitleChar">
    <w:name w:val="Subtitle Char"/>
    <w:basedOn w:val="DefaultParagraphFont"/>
    <w:link w:val="Subtitle"/>
    <w:uiPriority w:val="11"/>
    <w:rsid w:val="00334405"/>
    <w:rPr>
      <w:rFonts w:eastAsiaTheme="minorEastAsia"/>
      <w:smallCaps/>
      <w:color w:val="595959" w:themeColor="text1" w:themeTint="A6"/>
      <w:spacing w:val="10"/>
      <w:sz w:val="24"/>
      <w:szCs w:val="24"/>
      <w:lang w:val="en-GB" w:bidi="en-US"/>
    </w:rPr>
  </w:style>
  <w:style w:type="paragraph" w:styleId="Header">
    <w:name w:val="header"/>
    <w:basedOn w:val="Normal"/>
    <w:link w:val="HeaderChar"/>
    <w:uiPriority w:val="99"/>
    <w:unhideWhenUsed/>
    <w:rsid w:val="003344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4405"/>
    <w:rPr>
      <w:rFonts w:eastAsiaTheme="minorEastAsia"/>
      <w:sz w:val="20"/>
      <w:szCs w:val="20"/>
      <w:lang w:bidi="en-US"/>
    </w:rPr>
  </w:style>
  <w:style w:type="paragraph" w:styleId="Footer">
    <w:name w:val="footer"/>
    <w:basedOn w:val="Normal"/>
    <w:link w:val="FooterChar"/>
    <w:uiPriority w:val="99"/>
    <w:unhideWhenUsed/>
    <w:rsid w:val="003344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4405"/>
    <w:rPr>
      <w:rFonts w:eastAsiaTheme="minorEastAsia"/>
      <w:sz w:val="20"/>
      <w:szCs w:val="20"/>
      <w:lang w:bidi="en-US"/>
    </w:rPr>
  </w:style>
  <w:style w:type="paragraph" w:styleId="ListParagraph">
    <w:name w:val="List Paragraph"/>
    <w:basedOn w:val="Normal"/>
    <w:uiPriority w:val="34"/>
    <w:qFormat/>
    <w:rsid w:val="00205970"/>
    <w:pPr>
      <w:ind w:left="720"/>
      <w:contextualSpacing/>
    </w:pPr>
  </w:style>
  <w:style w:type="character" w:styleId="CommentReference">
    <w:name w:val="annotation reference"/>
    <w:basedOn w:val="DefaultParagraphFont"/>
    <w:uiPriority w:val="99"/>
    <w:semiHidden/>
    <w:unhideWhenUsed/>
    <w:rsid w:val="00FC1E5C"/>
    <w:rPr>
      <w:sz w:val="18"/>
      <w:szCs w:val="18"/>
    </w:rPr>
  </w:style>
  <w:style w:type="paragraph" w:styleId="CommentText">
    <w:name w:val="annotation text"/>
    <w:basedOn w:val="Normal"/>
    <w:link w:val="CommentTextChar"/>
    <w:uiPriority w:val="99"/>
    <w:unhideWhenUsed/>
    <w:rsid w:val="00FC1E5C"/>
    <w:pPr>
      <w:spacing w:line="240" w:lineRule="auto"/>
    </w:pPr>
    <w:rPr>
      <w:sz w:val="24"/>
      <w:szCs w:val="24"/>
    </w:rPr>
  </w:style>
  <w:style w:type="character" w:customStyle="1" w:styleId="CommentTextChar">
    <w:name w:val="Comment Text Char"/>
    <w:basedOn w:val="DefaultParagraphFont"/>
    <w:link w:val="CommentText"/>
    <w:uiPriority w:val="99"/>
    <w:rsid w:val="00FC1E5C"/>
    <w:rPr>
      <w:rFonts w:eastAsiaTheme="minorEastAsia"/>
      <w:sz w:val="24"/>
      <w:szCs w:val="24"/>
      <w:lang w:bidi="en-US"/>
    </w:rPr>
  </w:style>
  <w:style w:type="paragraph" w:styleId="CommentSubject">
    <w:name w:val="annotation subject"/>
    <w:basedOn w:val="CommentText"/>
    <w:next w:val="CommentText"/>
    <w:link w:val="CommentSubjectChar"/>
    <w:uiPriority w:val="99"/>
    <w:semiHidden/>
    <w:unhideWhenUsed/>
    <w:rsid w:val="00FC1E5C"/>
    <w:rPr>
      <w:b/>
      <w:bCs/>
      <w:sz w:val="20"/>
      <w:szCs w:val="20"/>
    </w:rPr>
  </w:style>
  <w:style w:type="character" w:customStyle="1" w:styleId="CommentSubjectChar">
    <w:name w:val="Comment Subject Char"/>
    <w:basedOn w:val="CommentTextChar"/>
    <w:link w:val="CommentSubject"/>
    <w:uiPriority w:val="99"/>
    <w:semiHidden/>
    <w:rsid w:val="00FC1E5C"/>
    <w:rPr>
      <w:rFonts w:eastAsiaTheme="minorEastAsia"/>
      <w:b/>
      <w:bCs/>
      <w:sz w:val="20"/>
      <w:szCs w:val="20"/>
      <w:lang w:bidi="en-US"/>
    </w:rPr>
  </w:style>
  <w:style w:type="paragraph" w:styleId="BalloonText">
    <w:name w:val="Balloon Text"/>
    <w:basedOn w:val="Normal"/>
    <w:link w:val="BalloonTextChar"/>
    <w:uiPriority w:val="99"/>
    <w:semiHidden/>
    <w:unhideWhenUsed/>
    <w:rsid w:val="00FC1E5C"/>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C1E5C"/>
    <w:rPr>
      <w:rFonts w:ascii="Lucida Grande" w:eastAsiaTheme="minorEastAsia" w:hAnsi="Lucida Grande" w:cs="Lucida Grande"/>
      <w:sz w:val="18"/>
      <w:szCs w:val="18"/>
      <w:lang w:bidi="en-US"/>
    </w:rPr>
  </w:style>
  <w:style w:type="paragraph" w:styleId="Revision">
    <w:name w:val="Revision"/>
    <w:hidden/>
    <w:uiPriority w:val="99"/>
    <w:semiHidden/>
    <w:rsid w:val="00754C2D"/>
    <w:pPr>
      <w:spacing w:after="0" w:line="240" w:lineRule="auto"/>
    </w:pPr>
    <w:rPr>
      <w:rFonts w:eastAsiaTheme="minorEastAsia"/>
      <w:sz w:val="20"/>
      <w:szCs w:val="20"/>
      <w:lang w:bidi="en-US"/>
    </w:rPr>
  </w:style>
  <w:style w:type="paragraph" w:styleId="DocumentMap">
    <w:name w:val="Document Map"/>
    <w:basedOn w:val="Normal"/>
    <w:link w:val="DocumentMapChar"/>
    <w:uiPriority w:val="99"/>
    <w:semiHidden/>
    <w:unhideWhenUsed/>
    <w:rsid w:val="00A34895"/>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A34895"/>
    <w:rPr>
      <w:rFonts w:ascii="Lucida Grande" w:eastAsiaTheme="minorEastAsia" w:hAnsi="Lucida Grande" w:cs="Lucida Grande"/>
      <w:sz w:val="24"/>
      <w:szCs w:val="24"/>
      <w:lang w:bidi="en-US"/>
    </w:rPr>
  </w:style>
  <w:style w:type="table" w:styleId="TableGrid">
    <w:name w:val="Table Grid"/>
    <w:basedOn w:val="TableNormal"/>
    <w:uiPriority w:val="59"/>
    <w:rsid w:val="000E7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0733"/>
    <w:rPr>
      <w:color w:val="0000FF" w:themeColor="hyperlink"/>
      <w:u w:val="single"/>
    </w:rPr>
  </w:style>
  <w:style w:type="character" w:styleId="PageNumber">
    <w:name w:val="page number"/>
    <w:basedOn w:val="DefaultParagraphFont"/>
    <w:uiPriority w:val="99"/>
    <w:semiHidden/>
    <w:unhideWhenUsed/>
    <w:rsid w:val="000E19F8"/>
  </w:style>
  <w:style w:type="paragraph" w:styleId="FootnoteText">
    <w:name w:val="footnote text"/>
    <w:basedOn w:val="Normal"/>
    <w:link w:val="FootnoteTextChar"/>
    <w:uiPriority w:val="99"/>
    <w:unhideWhenUsed/>
    <w:rsid w:val="000D12D1"/>
    <w:pPr>
      <w:spacing w:after="0" w:line="240" w:lineRule="auto"/>
    </w:pPr>
    <w:rPr>
      <w:sz w:val="24"/>
      <w:szCs w:val="24"/>
    </w:rPr>
  </w:style>
  <w:style w:type="character" w:customStyle="1" w:styleId="FootnoteTextChar">
    <w:name w:val="Footnote Text Char"/>
    <w:basedOn w:val="DefaultParagraphFont"/>
    <w:link w:val="FootnoteText"/>
    <w:uiPriority w:val="99"/>
    <w:rsid w:val="000D12D1"/>
    <w:rPr>
      <w:rFonts w:eastAsiaTheme="minorEastAsia"/>
      <w:sz w:val="24"/>
      <w:szCs w:val="24"/>
      <w:lang w:bidi="en-US"/>
    </w:rPr>
  </w:style>
  <w:style w:type="character" w:styleId="FootnoteReference">
    <w:name w:val="footnote reference"/>
    <w:basedOn w:val="DefaultParagraphFont"/>
    <w:uiPriority w:val="99"/>
    <w:unhideWhenUsed/>
    <w:rsid w:val="000D12D1"/>
    <w:rPr>
      <w:vertAlign w:val="superscript"/>
    </w:rPr>
  </w:style>
  <w:style w:type="character" w:styleId="FollowedHyperlink">
    <w:name w:val="FollowedHyperlink"/>
    <w:basedOn w:val="DefaultParagraphFont"/>
    <w:uiPriority w:val="99"/>
    <w:semiHidden/>
    <w:unhideWhenUsed/>
    <w:rsid w:val="004A3E3B"/>
    <w:rPr>
      <w:color w:val="800080" w:themeColor="followedHyperlink"/>
      <w:u w:val="single"/>
    </w:rPr>
  </w:style>
  <w:style w:type="character" w:customStyle="1" w:styleId="UnresolvedMention1">
    <w:name w:val="Unresolved Mention1"/>
    <w:basedOn w:val="DefaultParagraphFont"/>
    <w:uiPriority w:val="99"/>
    <w:rsid w:val="00D139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604226">
      <w:bodyDiv w:val="1"/>
      <w:marLeft w:val="0"/>
      <w:marRight w:val="0"/>
      <w:marTop w:val="0"/>
      <w:marBottom w:val="0"/>
      <w:divBdr>
        <w:top w:val="none" w:sz="0" w:space="0" w:color="auto"/>
        <w:left w:val="none" w:sz="0" w:space="0" w:color="auto"/>
        <w:bottom w:val="none" w:sz="0" w:space="0" w:color="auto"/>
        <w:right w:val="none" w:sz="0" w:space="0" w:color="auto"/>
      </w:divBdr>
    </w:div>
    <w:div w:id="793062309">
      <w:bodyDiv w:val="1"/>
      <w:marLeft w:val="0"/>
      <w:marRight w:val="0"/>
      <w:marTop w:val="0"/>
      <w:marBottom w:val="0"/>
      <w:divBdr>
        <w:top w:val="none" w:sz="0" w:space="0" w:color="auto"/>
        <w:left w:val="none" w:sz="0" w:space="0" w:color="auto"/>
        <w:bottom w:val="none" w:sz="0" w:space="0" w:color="auto"/>
        <w:right w:val="none" w:sz="0" w:space="0" w:color="auto"/>
      </w:divBdr>
    </w:div>
    <w:div w:id="1052727341">
      <w:bodyDiv w:val="1"/>
      <w:marLeft w:val="0"/>
      <w:marRight w:val="0"/>
      <w:marTop w:val="0"/>
      <w:marBottom w:val="0"/>
      <w:divBdr>
        <w:top w:val="none" w:sz="0" w:space="0" w:color="auto"/>
        <w:left w:val="none" w:sz="0" w:space="0" w:color="auto"/>
        <w:bottom w:val="none" w:sz="0" w:space="0" w:color="auto"/>
        <w:right w:val="none" w:sz="0" w:space="0" w:color="auto"/>
      </w:divBdr>
    </w:div>
    <w:div w:id="1892038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dg6monitoring.org/indicators/target-6b/" TargetMode="External"/><Relationship Id="rId18" Type="http://schemas.openxmlformats.org/officeDocument/2006/relationships/hyperlink" Target="http://iwrmdataportal.unepdhi.org/"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iwrmdataportal.unepdhi.org/" TargetMode="External"/><Relationship Id="rId17" Type="http://schemas.openxmlformats.org/officeDocument/2006/relationships/hyperlink" Target="https://www.unwater.org/institution/un-office-for-disaster-risk-reduction-unisdr/" TargetMode="External"/><Relationship Id="rId2" Type="http://schemas.openxmlformats.org/officeDocument/2006/relationships/customXml" Target="../customXml/item2.xml"/><Relationship Id="rId16" Type="http://schemas.openxmlformats.org/officeDocument/2006/relationships/hyperlink" Target="https://www.sdg6monitoring.org/indicators/target-66/" TargetMode="External"/><Relationship Id="rId20" Type="http://schemas.openxmlformats.org/officeDocument/2006/relationships/hyperlink" Target="http://iwrmdataportal.unepdhi.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dg6monitoring.org/indicators/target-63/"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iwrmsdg651@un.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dg6monitoring.org/indicators/target-64/" TargetMode="External"/><Relationship Id="rId22"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iwrmdataportal.unepdhi.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MOuser\Dropbox\UN-Water\31%20GEMI\Work\GEM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13CC2D-0CE9-42BF-84F2-E3AD7E790927}">
  <ds:schemaRefs>
    <ds:schemaRef ds:uri="http://schemas.microsoft.com/sharepoint/v3/contenttype/forms"/>
  </ds:schemaRefs>
</ds:datastoreItem>
</file>

<file path=customXml/itemProps2.xml><?xml version="1.0" encoding="utf-8"?>
<ds:datastoreItem xmlns:ds="http://schemas.openxmlformats.org/officeDocument/2006/customXml" ds:itemID="{2C058579-EDAA-4560-9682-A74572AD0D8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36DC741-0CA8-4427-BBC2-A5CA35D4B7DA}"/>
</file>

<file path=customXml/itemProps4.xml><?xml version="1.0" encoding="utf-8"?>
<ds:datastoreItem xmlns:ds="http://schemas.openxmlformats.org/officeDocument/2006/customXml" ds:itemID="{B6FAAD94-B258-4F62-8B1C-8C96F8A65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GEMI</Template>
  <TotalTime>156</TotalTime>
  <Pages>7</Pages>
  <Words>2809</Words>
  <Characters>17138</Characters>
  <Application>Microsoft Office Word</Application>
  <DocSecurity>0</DocSecurity>
  <Lines>142</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 Schade</dc:creator>
  <cp:lastModifiedBy>Maija Bertule</cp:lastModifiedBy>
  <cp:revision>105</cp:revision>
  <cp:lastPrinted>2019-09-20T11:59:00Z</cp:lastPrinted>
  <dcterms:created xsi:type="dcterms:W3CDTF">2019-09-24T09:22:00Z</dcterms:created>
  <dcterms:modified xsi:type="dcterms:W3CDTF">2019-12-09T14:39:00Z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